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7E3941" w:rsidRDefault="0086420F" w:rsidP="008F2FD3">
          <w:pPr>
            <w:pStyle w:val="Title"/>
            <w:jc w:val="center"/>
            <w:rPr>
              <w:rFonts w:ascii="Aptos" w:hAnsi="Aptos"/>
              <w:sz w:val="36"/>
              <w:szCs w:val="36"/>
              <w:lang w:val="en-CA"/>
            </w:rPr>
          </w:pPr>
          <w:r w:rsidRPr="007E3941">
            <w:rPr>
              <w:rFonts w:ascii="Aptos" w:hAnsi="Aptos"/>
              <w:sz w:val="36"/>
              <w:szCs w:val="36"/>
              <w:lang w:val="en-CA"/>
            </w:rPr>
            <w:t>Self-Assessment Form</w:t>
          </w:r>
        </w:p>
        <w:p w14:paraId="5019F5DB" w14:textId="6C5DCE43" w:rsidR="0086420F" w:rsidRPr="00402D42" w:rsidRDefault="00B724CB" w:rsidP="00402D42">
          <w:pPr>
            <w:pStyle w:val="Subtitle"/>
            <w:jc w:val="center"/>
            <w:rPr>
              <w:rFonts w:ascii="Aptos" w:hAnsi="Aptos"/>
              <w:color w:val="auto"/>
              <w:sz w:val="24"/>
              <w:szCs w:val="24"/>
              <w:lang w:val="en-CA"/>
            </w:rPr>
          </w:pPr>
          <w:r>
            <w:rPr>
              <w:rFonts w:ascii="Aptos" w:hAnsi="Aptos"/>
              <w:color w:val="auto"/>
              <w:sz w:val="24"/>
              <w:szCs w:val="24"/>
              <w:lang w:val="en-CA"/>
            </w:rPr>
            <w:t>Environmental</w:t>
          </w:r>
          <w:r w:rsidR="0086420F" w:rsidRPr="00F40D38">
            <w:rPr>
              <w:rFonts w:ascii="Aptos" w:hAnsi="Aptos"/>
              <w:color w:val="auto"/>
              <w:sz w:val="24"/>
              <w:szCs w:val="24"/>
              <w:lang w:val="en-CA"/>
            </w:rPr>
            <w:t xml:space="preserve"> Engineering Syllabus</w:t>
          </w:r>
        </w:p>
        <w:p w14:paraId="0EF9A6DB" w14:textId="0C60BDB8" w:rsidR="0086420F" w:rsidRDefault="0086420F" w:rsidP="0086420F">
          <w:pPr>
            <w:shd w:val="clear" w:color="auto" w:fill="FFFFFF"/>
            <w:tabs>
              <w:tab w:val="left" w:pos="450"/>
            </w:tabs>
            <w:spacing w:before="120" w:after="120"/>
            <w:ind w:left="450"/>
            <w:jc w:val="center"/>
            <w:rPr>
              <w:rFonts w:ascii="Aptos" w:hAnsi="Aptos" w:cstheme="minorHAnsi"/>
              <w:b/>
              <w:bCs/>
              <w:sz w:val="22"/>
              <w:szCs w:val="22"/>
              <w:lang w:val="en-CA"/>
            </w:rPr>
          </w:pPr>
          <w:r w:rsidRPr="00F40D38">
            <w:rPr>
              <w:rFonts w:ascii="Aptos" w:hAnsi="Aptos" w:cstheme="minorHAnsi"/>
              <w:b/>
              <w:bCs/>
              <w:sz w:val="22"/>
              <w:szCs w:val="22"/>
              <w:lang w:val="en-CA"/>
            </w:rPr>
            <w:t xml:space="preserve">Submit the form in </w:t>
          </w:r>
          <w:r w:rsidRPr="00F40D38">
            <w:rPr>
              <w:rFonts w:ascii="Aptos" w:hAnsi="Aptos" w:cstheme="minorHAnsi"/>
              <w:b/>
              <w:bCs/>
              <w:sz w:val="22"/>
              <w:szCs w:val="22"/>
              <w:u w:val="single"/>
              <w:lang w:val="en-CA"/>
            </w:rPr>
            <w:t>Word</w:t>
          </w:r>
          <w:r w:rsidRPr="00F40D38">
            <w:rPr>
              <w:rFonts w:ascii="Aptos" w:hAnsi="Aptos" w:cstheme="minorHAnsi"/>
              <w:b/>
              <w:bCs/>
              <w:sz w:val="22"/>
              <w:szCs w:val="22"/>
              <w:lang w:val="en-CA"/>
            </w:rPr>
            <w:t xml:space="preserve"> to </w:t>
          </w:r>
          <w:hyperlink r:id="rId11" w:history="1">
            <w:r w:rsidR="006E10A6" w:rsidRPr="00C730F1">
              <w:rPr>
                <w:rStyle w:val="Hyperlink"/>
                <w:rFonts w:ascii="Aptos" w:eastAsiaTheme="minorEastAsia" w:hAnsi="Aptos" w:cstheme="minorHAnsi"/>
                <w:b/>
                <w:bCs/>
                <w:color w:val="0000FF"/>
                <w:sz w:val="22"/>
                <w:szCs w:val="22"/>
                <w:lang w:val="en-CA" w:eastAsia="ja-JP"/>
              </w:rPr>
              <w:t>documents-academicreview@apegs.ca</w:t>
            </w:r>
          </w:hyperlink>
          <w:r w:rsidR="006E10A6">
            <w:rPr>
              <w:rFonts w:ascii="Aptos" w:hAnsi="Aptos" w:cstheme="minorHAnsi"/>
              <w:b/>
              <w:bCs/>
              <w:sz w:val="22"/>
              <w:szCs w:val="22"/>
              <w:lang w:val="en-CA"/>
            </w:rPr>
            <w:t xml:space="preserve"> upon completion.</w:t>
          </w:r>
        </w:p>
        <w:p w14:paraId="4DE5FA20" w14:textId="77777777" w:rsidR="007E3941" w:rsidRPr="007E3941" w:rsidRDefault="007E3941" w:rsidP="007E3941">
          <w:pPr>
            <w:rPr>
              <w:rFonts w:ascii="Aptos" w:hAnsi="Aptos" w:cstheme="minorHAnsi"/>
              <w:sz w:val="22"/>
              <w:szCs w:val="22"/>
              <w:lang w:val="en-CA"/>
            </w:rPr>
          </w:pPr>
          <w:r w:rsidRPr="007E3941">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0AB98F72" w14:textId="77777777" w:rsidR="007E3941" w:rsidRPr="007E3941" w:rsidRDefault="007E3941" w:rsidP="007E3941">
          <w:pPr>
            <w:rPr>
              <w:rFonts w:ascii="Aptos" w:hAnsi="Aptos" w:cstheme="minorHAnsi"/>
              <w:sz w:val="22"/>
              <w:szCs w:val="22"/>
              <w:lang w:val="en-CA"/>
            </w:rPr>
          </w:pPr>
        </w:p>
        <w:p w14:paraId="0BC0B886" w14:textId="77777777" w:rsidR="007E3941" w:rsidRPr="007E3941" w:rsidRDefault="007E3941" w:rsidP="007E3941">
          <w:pPr>
            <w:keepNext/>
            <w:outlineLvl w:val="0"/>
            <w:rPr>
              <w:rFonts w:ascii="Aptos" w:hAnsi="Aptos" w:cstheme="minorHAnsi"/>
              <w:b/>
              <w:bCs/>
              <w:color w:val="002E5F" w:themeColor="accent1"/>
              <w:sz w:val="22"/>
              <w:lang w:val="en-CA"/>
            </w:rPr>
          </w:pPr>
          <w:r w:rsidRPr="007E3941">
            <w:rPr>
              <w:rFonts w:ascii="Aptos" w:hAnsi="Aptos" w:cstheme="minorHAnsi"/>
              <w:b/>
              <w:bCs/>
              <w:color w:val="002E5F" w:themeColor="accent1"/>
              <w:sz w:val="22"/>
              <w:lang w:val="en-CA"/>
            </w:rPr>
            <w:t>INSTRUCTIONS FOR APPLICANTS</w:t>
          </w:r>
        </w:p>
        <w:p w14:paraId="7B739151" w14:textId="77777777" w:rsidR="007E3941" w:rsidRPr="007E3941" w:rsidRDefault="007E3941" w:rsidP="007E3941">
          <w:pPr>
            <w:numPr>
              <w:ilvl w:val="0"/>
              <w:numId w:val="2"/>
            </w:numPr>
            <w:shd w:val="clear" w:color="auto" w:fill="FFFFFF"/>
            <w:rPr>
              <w:rFonts w:ascii="Aptos" w:hAnsi="Aptos" w:cstheme="minorHAnsi"/>
              <w:sz w:val="22"/>
              <w:szCs w:val="22"/>
              <w:lang w:val="en-CA"/>
            </w:rPr>
          </w:pPr>
          <w:r w:rsidRPr="007E3941">
            <w:rPr>
              <w:rFonts w:ascii="Aptos" w:hAnsi="Aptos" w:cstheme="minorHAnsi"/>
              <w:sz w:val="22"/>
              <w:szCs w:val="22"/>
              <w:lang w:val="en-CA"/>
            </w:rPr>
            <w:t>Refer to your WES course-by-course (CxC) assessment to complete this form. DO NOT attach your copy of the WES assessment to this form.</w:t>
          </w:r>
        </w:p>
        <w:p w14:paraId="1B9AC9D0" w14:textId="77777777" w:rsidR="007E3941" w:rsidRPr="007E3941" w:rsidRDefault="007E3941" w:rsidP="007E3941">
          <w:pPr>
            <w:numPr>
              <w:ilvl w:val="0"/>
              <w:numId w:val="2"/>
            </w:numPr>
            <w:shd w:val="clear" w:color="auto" w:fill="FFFFFF"/>
            <w:rPr>
              <w:rFonts w:ascii="Aptos" w:hAnsi="Aptos" w:cstheme="minorHAnsi"/>
              <w:sz w:val="22"/>
              <w:szCs w:val="22"/>
              <w:lang w:val="en-CA"/>
            </w:rPr>
          </w:pPr>
          <w:r w:rsidRPr="007E3941">
            <w:rPr>
              <w:rFonts w:ascii="Aptos" w:hAnsi="Aptos" w:cstheme="minorHAnsi"/>
              <w:sz w:val="22"/>
              <w:szCs w:val="22"/>
              <w:lang w:val="en-CA"/>
            </w:rPr>
            <w:t xml:space="preserve">Use primarily your </w:t>
          </w:r>
          <w:proofErr w:type="gramStart"/>
          <w:r w:rsidRPr="007E3941">
            <w:rPr>
              <w:rFonts w:ascii="Aptos" w:hAnsi="Aptos" w:cstheme="minorHAnsi"/>
              <w:sz w:val="22"/>
              <w:szCs w:val="22"/>
              <w:lang w:val="en-CA"/>
            </w:rPr>
            <w:t>Bachelor’s</w:t>
          </w:r>
          <w:proofErr w:type="gramEnd"/>
          <w:r w:rsidRPr="007E3941">
            <w:rPr>
              <w:rFonts w:ascii="Aptos" w:hAnsi="Aptos" w:cstheme="minorHAnsi"/>
              <w:sz w:val="22"/>
              <w:szCs w:val="22"/>
              <w:lang w:val="en-CA"/>
            </w:rPr>
            <w:t xml:space="preserve"> degree courses. If gaps are identified, supplement them with your relevant Master’s or PhD courses (if applicable) or leave them unfilled. </w:t>
          </w:r>
        </w:p>
        <w:p w14:paraId="1C3CEDEE" w14:textId="77777777" w:rsidR="007E3941" w:rsidRPr="007E3941" w:rsidRDefault="007E3941" w:rsidP="007E3941">
          <w:pPr>
            <w:numPr>
              <w:ilvl w:val="0"/>
              <w:numId w:val="2"/>
            </w:numPr>
            <w:shd w:val="clear" w:color="auto" w:fill="FFFFFF"/>
            <w:rPr>
              <w:rFonts w:ascii="Aptos" w:hAnsi="Aptos" w:cstheme="minorHAnsi"/>
              <w:sz w:val="22"/>
              <w:szCs w:val="22"/>
              <w:lang w:val="en-CA"/>
            </w:rPr>
          </w:pPr>
          <w:r w:rsidRPr="007E3941">
            <w:rPr>
              <w:rFonts w:ascii="Aptos" w:hAnsi="Aptos" w:cstheme="minorHAnsi"/>
              <w:sz w:val="22"/>
              <w:szCs w:val="22"/>
            </w:rPr>
            <w:t>Include relevant courses that cover any part of the syllabus but do not reuse the same course more than 2 times.</w:t>
          </w:r>
        </w:p>
        <w:p w14:paraId="6880943B" w14:textId="77777777" w:rsidR="007E3941" w:rsidRPr="007E3941" w:rsidRDefault="007E3941" w:rsidP="007E3941">
          <w:pPr>
            <w:numPr>
              <w:ilvl w:val="0"/>
              <w:numId w:val="2"/>
            </w:numPr>
            <w:shd w:val="clear" w:color="auto" w:fill="FFFFFF"/>
            <w:rPr>
              <w:rFonts w:ascii="Aptos" w:hAnsi="Aptos" w:cstheme="minorHAnsi"/>
              <w:sz w:val="22"/>
              <w:szCs w:val="22"/>
              <w:lang w:val="en-CA"/>
            </w:rPr>
          </w:pPr>
          <w:r w:rsidRPr="007E3941">
            <w:rPr>
              <w:rFonts w:ascii="Aptos" w:hAnsi="Aptos" w:cstheme="minorHAnsi"/>
              <w:sz w:val="22"/>
              <w:szCs w:val="22"/>
              <w:lang w:val="en-CA"/>
            </w:rPr>
            <w:t>Only complete the column under ‘C2 For Applicant Use’. DO NOT enter any information in column C3. DO NOT modify any content in column C1.</w:t>
          </w:r>
        </w:p>
        <w:p w14:paraId="27C3944B" w14:textId="77777777" w:rsidR="007E3941" w:rsidRPr="007E3941" w:rsidRDefault="007E3941" w:rsidP="007E3941">
          <w:pPr>
            <w:numPr>
              <w:ilvl w:val="0"/>
              <w:numId w:val="2"/>
            </w:numPr>
            <w:shd w:val="clear" w:color="auto" w:fill="FFFFFF"/>
            <w:rPr>
              <w:rFonts w:ascii="Aptos" w:hAnsi="Aptos" w:cstheme="minorHAnsi"/>
              <w:sz w:val="22"/>
              <w:szCs w:val="22"/>
              <w:lang w:val="en-CA"/>
            </w:rPr>
          </w:pPr>
          <w:r w:rsidRPr="007E3941">
            <w:rPr>
              <w:rFonts w:ascii="Aptos" w:hAnsi="Aptos" w:cstheme="minorHAnsi"/>
              <w:sz w:val="22"/>
              <w:szCs w:val="22"/>
            </w:rPr>
            <w:t>Enter the year, course name, credits and grade from the WES assessment Course-by-Course Analysis.</w:t>
          </w:r>
        </w:p>
        <w:p w14:paraId="151CDA90" w14:textId="77777777" w:rsidR="007E3941" w:rsidRPr="007E3941" w:rsidRDefault="007E3941" w:rsidP="007E3941">
          <w:pPr>
            <w:numPr>
              <w:ilvl w:val="0"/>
              <w:numId w:val="2"/>
            </w:numPr>
            <w:shd w:val="clear" w:color="auto" w:fill="FFFFFF"/>
            <w:rPr>
              <w:rFonts w:ascii="Aptos" w:hAnsi="Aptos" w:cstheme="minorHAnsi"/>
              <w:sz w:val="22"/>
              <w:szCs w:val="22"/>
              <w:lang w:val="en-CA"/>
            </w:rPr>
          </w:pPr>
          <w:r w:rsidRPr="007E3941">
            <w:rPr>
              <w:rFonts w:ascii="Aptos" w:hAnsi="Aptos" w:cstheme="minorHAnsi"/>
              <w:sz w:val="22"/>
              <w:szCs w:val="22"/>
            </w:rPr>
            <w:t>Highlight</w:t>
          </w:r>
          <w:r w:rsidRPr="007E3941">
            <w:rPr>
              <w:rFonts w:ascii="Aptos" w:hAnsi="Aptos" w:cstheme="minorHAnsi"/>
              <w:sz w:val="22"/>
              <w:szCs w:val="22"/>
              <w:lang w:val="en-CA"/>
            </w:rPr>
            <w:t xml:space="preserve"> the content in column C1 and the corresponding course(s) in C2 with the same colour.</w:t>
          </w:r>
        </w:p>
        <w:p w14:paraId="0EF98D93" w14:textId="77777777" w:rsidR="007E3941" w:rsidRPr="007E3941" w:rsidRDefault="007E3941" w:rsidP="007E3941">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7E3941" w:rsidRPr="007E3941" w14:paraId="3826D4AD" w14:textId="77777777" w:rsidTr="004C58F8">
            <w:trPr>
              <w:trHeight w:val="288"/>
            </w:trPr>
            <w:tc>
              <w:tcPr>
                <w:tcW w:w="1832" w:type="pct"/>
                <w:shd w:val="clear" w:color="auto" w:fill="D3D3D3" w:themeFill="background2" w:themeFillShade="E6"/>
              </w:tcPr>
              <w:p w14:paraId="16B8E9EA" w14:textId="77777777" w:rsidR="007E3941" w:rsidRPr="007E3941" w:rsidRDefault="007E3941" w:rsidP="007E3941">
                <w:pPr>
                  <w:jc w:val="center"/>
                  <w:rPr>
                    <w:rFonts w:ascii="Aptos" w:hAnsi="Aptos" w:cstheme="minorHAnsi"/>
                    <w:b/>
                    <w:bCs/>
                    <w:sz w:val="18"/>
                    <w:szCs w:val="18"/>
                  </w:rPr>
                </w:pPr>
                <w:r w:rsidRPr="007E3941">
                  <w:rPr>
                    <w:rFonts w:ascii="Aptos" w:hAnsi="Aptos" w:cstheme="minorHAnsi"/>
                    <w:b/>
                    <w:bCs/>
                    <w:sz w:val="18"/>
                    <w:szCs w:val="18"/>
                  </w:rPr>
                  <w:t xml:space="preserve">C1 </w:t>
                </w:r>
              </w:p>
              <w:p w14:paraId="4EF2819C" w14:textId="77777777" w:rsidR="007E3941" w:rsidRPr="007E3941" w:rsidRDefault="007E3941" w:rsidP="007E3941">
                <w:pPr>
                  <w:jc w:val="center"/>
                  <w:rPr>
                    <w:rFonts w:ascii="Aptos" w:hAnsi="Aptos" w:cstheme="minorHAnsi"/>
                    <w:b/>
                    <w:bCs/>
                    <w:sz w:val="18"/>
                    <w:szCs w:val="18"/>
                  </w:rPr>
                </w:pPr>
                <w:r w:rsidRPr="007E3941">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48632213" w14:textId="77777777" w:rsidR="007E3941" w:rsidRPr="007E3941" w:rsidRDefault="007E3941" w:rsidP="007E3941">
                <w:pPr>
                  <w:jc w:val="center"/>
                  <w:rPr>
                    <w:rFonts w:ascii="Aptos" w:hAnsi="Aptos" w:cstheme="minorHAnsi"/>
                    <w:b/>
                    <w:bCs/>
                    <w:sz w:val="18"/>
                    <w:szCs w:val="18"/>
                  </w:rPr>
                </w:pPr>
                <w:r w:rsidRPr="007E3941">
                  <w:rPr>
                    <w:rFonts w:ascii="Aptos" w:hAnsi="Aptos" w:cstheme="minorHAnsi"/>
                    <w:b/>
                    <w:bCs/>
                    <w:sz w:val="18"/>
                    <w:szCs w:val="18"/>
                  </w:rPr>
                  <w:t xml:space="preserve">C2 </w:t>
                </w:r>
              </w:p>
              <w:p w14:paraId="1E1F1C07" w14:textId="77777777" w:rsidR="007E3941" w:rsidRPr="007E3941" w:rsidRDefault="007E3941" w:rsidP="007E3941">
                <w:pPr>
                  <w:jc w:val="center"/>
                  <w:rPr>
                    <w:rFonts w:ascii="Aptos" w:hAnsi="Aptos" w:cstheme="minorHAnsi"/>
                    <w:b/>
                    <w:bCs/>
                    <w:sz w:val="18"/>
                    <w:szCs w:val="18"/>
                  </w:rPr>
                </w:pPr>
                <w:r w:rsidRPr="007E3941">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2A830C50" w14:textId="77777777" w:rsidR="007E3941" w:rsidRPr="007E3941" w:rsidRDefault="007E3941" w:rsidP="007E3941">
                <w:pPr>
                  <w:jc w:val="center"/>
                  <w:rPr>
                    <w:rFonts w:ascii="Aptos" w:hAnsi="Aptos" w:cstheme="minorHAnsi"/>
                    <w:b/>
                    <w:bCs/>
                    <w:sz w:val="18"/>
                    <w:szCs w:val="18"/>
                  </w:rPr>
                </w:pPr>
                <w:r w:rsidRPr="007E3941">
                  <w:rPr>
                    <w:rFonts w:ascii="Aptos" w:hAnsi="Aptos" w:cstheme="minorHAnsi"/>
                    <w:b/>
                    <w:bCs/>
                    <w:sz w:val="18"/>
                    <w:szCs w:val="18"/>
                  </w:rPr>
                  <w:t xml:space="preserve">C3 </w:t>
                </w:r>
              </w:p>
              <w:p w14:paraId="007C35C1" w14:textId="77777777" w:rsidR="007E3941" w:rsidRPr="007E3941" w:rsidRDefault="007E3941" w:rsidP="007E3941">
                <w:pPr>
                  <w:jc w:val="center"/>
                  <w:rPr>
                    <w:rFonts w:ascii="Aptos" w:hAnsi="Aptos" w:cstheme="minorHAnsi"/>
                    <w:b/>
                    <w:bCs/>
                    <w:sz w:val="18"/>
                    <w:szCs w:val="18"/>
                  </w:rPr>
                </w:pPr>
                <w:r w:rsidRPr="007E3941">
                  <w:rPr>
                    <w:rFonts w:ascii="Aptos" w:hAnsi="Aptos" w:cstheme="minorHAnsi"/>
                    <w:b/>
                    <w:bCs/>
                    <w:sz w:val="18"/>
                    <w:szCs w:val="18"/>
                  </w:rPr>
                  <w:t>For Reviewers Use Only</w:t>
                </w:r>
              </w:p>
            </w:tc>
          </w:tr>
          <w:tr w:rsidR="007E3941" w:rsidRPr="007E3941" w14:paraId="44CCE5D6" w14:textId="77777777" w:rsidTr="004C58F8">
            <w:trPr>
              <w:trHeight w:val="297"/>
            </w:trPr>
            <w:tc>
              <w:tcPr>
                <w:tcW w:w="1832" w:type="pct"/>
                <w:shd w:val="clear" w:color="auto" w:fill="D3D3D3" w:themeFill="background2" w:themeFillShade="E6"/>
                <w:vAlign w:val="center"/>
              </w:tcPr>
              <w:p w14:paraId="44B9C717" w14:textId="77777777" w:rsidR="007E3941" w:rsidRPr="007E3941" w:rsidRDefault="007E3941" w:rsidP="007E3941">
                <w:pPr>
                  <w:rPr>
                    <w:rFonts w:ascii="Aptos" w:hAnsi="Aptos" w:cstheme="minorHAnsi"/>
                    <w:b/>
                    <w:bCs/>
                    <w:sz w:val="18"/>
                    <w:szCs w:val="18"/>
                  </w:rPr>
                </w:pPr>
                <w:r w:rsidRPr="007E3941">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617A548" w14:textId="77777777" w:rsidR="007E3941" w:rsidRPr="007E3941" w:rsidRDefault="007E3941" w:rsidP="007E3941">
                <w:pPr>
                  <w:rPr>
                    <w:rFonts w:ascii="Aptos" w:hAnsi="Aptos" w:cstheme="minorHAnsi"/>
                    <w:b/>
                    <w:bCs/>
                    <w:sz w:val="18"/>
                    <w:szCs w:val="18"/>
                  </w:rPr>
                </w:pPr>
                <w:r w:rsidRPr="007E3941">
                  <w:rPr>
                    <w:rFonts w:ascii="Aptos" w:hAnsi="Aptos" w:cstheme="minorHAnsi"/>
                    <w:b/>
                    <w:bCs/>
                    <w:sz w:val="18"/>
                    <w:szCs w:val="18"/>
                  </w:rPr>
                  <w:t>WES Course-by-Course Summary:</w:t>
                </w:r>
              </w:p>
              <w:p w14:paraId="742C9285" w14:textId="77777777" w:rsidR="007E3941" w:rsidRPr="007E3941" w:rsidRDefault="007E3941" w:rsidP="007E3941">
                <w:pPr>
                  <w:rPr>
                    <w:rFonts w:ascii="Aptos" w:hAnsi="Aptos" w:cstheme="minorHAnsi"/>
                    <w:b/>
                    <w:bCs/>
                    <w:sz w:val="18"/>
                    <w:szCs w:val="18"/>
                  </w:rPr>
                </w:pPr>
                <w:r w:rsidRPr="007E3941">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CFDF093" w14:textId="77777777" w:rsidR="007E3941" w:rsidRPr="007E3941" w:rsidRDefault="007E3941" w:rsidP="007E3941">
                <w:pPr>
                  <w:rPr>
                    <w:rFonts w:ascii="Aptos" w:hAnsi="Aptos" w:cstheme="minorHAnsi"/>
                    <w:b/>
                    <w:bCs/>
                    <w:sz w:val="18"/>
                    <w:szCs w:val="18"/>
                  </w:rPr>
                </w:pPr>
                <w:r w:rsidRPr="007E3941">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50325C5" w14:textId="77777777" w:rsidR="007E3941" w:rsidRPr="007E3941" w:rsidRDefault="007E3941" w:rsidP="007E3941">
                <w:pPr>
                  <w:rPr>
                    <w:rFonts w:ascii="Aptos" w:hAnsi="Aptos" w:cstheme="minorHAnsi"/>
                    <w:b/>
                    <w:bCs/>
                    <w:sz w:val="18"/>
                    <w:szCs w:val="18"/>
                  </w:rPr>
                </w:pPr>
                <w:r w:rsidRPr="007E3941">
                  <w:rPr>
                    <w:rFonts w:ascii="Aptos" w:hAnsi="Aptos" w:cstheme="minorHAnsi"/>
                    <w:b/>
                    <w:bCs/>
                    <w:sz w:val="18"/>
                    <w:szCs w:val="18"/>
                  </w:rPr>
                  <w:t>Final Review</w:t>
                </w:r>
              </w:p>
            </w:tc>
          </w:tr>
          <w:tr w:rsidR="007E3941" w:rsidRPr="007E3941" w14:paraId="46A25029" w14:textId="77777777" w:rsidTr="004C58F8">
            <w:trPr>
              <w:trHeight w:val="1470"/>
            </w:trPr>
            <w:tc>
              <w:tcPr>
                <w:tcW w:w="1832" w:type="pct"/>
                <w:shd w:val="clear" w:color="auto" w:fill="D3D3D3" w:themeFill="background2" w:themeFillShade="E6"/>
              </w:tcPr>
              <w:p w14:paraId="039A1278" w14:textId="77777777" w:rsidR="007E3941" w:rsidRPr="007E3941" w:rsidRDefault="007E3941" w:rsidP="007E3941">
                <w:pPr>
                  <w:autoSpaceDE w:val="0"/>
                  <w:autoSpaceDN w:val="0"/>
                  <w:adjustRightInd w:val="0"/>
                  <w:rPr>
                    <w:rFonts w:ascii="Aptos" w:hAnsi="Aptos" w:cstheme="minorHAnsi"/>
                    <w:color w:val="000000"/>
                    <w:sz w:val="18"/>
                    <w:szCs w:val="18"/>
                  </w:rPr>
                </w:pPr>
                <w:r w:rsidRPr="007E3941">
                  <w:rPr>
                    <w:rFonts w:ascii="Aptos" w:hAnsi="Aptos" w:cstheme="minorHAnsi"/>
                    <w:b/>
                    <w:bCs/>
                    <w:color w:val="000000"/>
                    <w:sz w:val="18"/>
                    <w:szCs w:val="18"/>
                    <w:lang w:val="en-CA"/>
                  </w:rPr>
                  <w:t xml:space="preserve">20-BS-A1 Mathematics: </w:t>
                </w:r>
                <w:r w:rsidRPr="007E3941">
                  <w:rPr>
                    <w:rFonts w:ascii="Aptos" w:hAnsi="Aptos" w:cstheme="minorHAnsi"/>
                    <w:color w:val="000000"/>
                    <w:sz w:val="18"/>
                    <w:szCs w:val="18"/>
                    <w:highlight w:val="green"/>
                    <w:lang w:val="en-CA"/>
                  </w:rPr>
                  <w:t xml:space="preserve">Vector and Linear Algebra: </w:t>
                </w:r>
                <w:r w:rsidRPr="007E3941">
                  <w:rPr>
                    <w:rFonts w:ascii="Aptos" w:hAnsi="Aptos" w:cstheme="minorHAnsi"/>
                    <w:color w:val="000000"/>
                    <w:sz w:val="18"/>
                    <w:szCs w:val="18"/>
                    <w:highlight w:val="magenta"/>
                    <w:lang w:val="en-CA"/>
                  </w:rPr>
                  <w:t xml:space="preserve">Applications involving matrix algebra, determinants, eigenvalues </w:t>
                </w:r>
                <w:r w:rsidRPr="007E3941">
                  <w:rPr>
                    <w:rFonts w:ascii="Aptos" w:hAnsi="Aptos" w:cstheme="minorHAnsi"/>
                    <w:color w:val="000000"/>
                    <w:sz w:val="18"/>
                    <w:szCs w:val="18"/>
                    <w:highlight w:val="green"/>
                    <w:lang w:val="en-CA"/>
                  </w:rPr>
                  <w:t>and eigenvectors, vector functions and operations, orthogonal curvilinear coordinates.</w:t>
                </w:r>
                <w:r w:rsidRPr="007E3941">
                  <w:rPr>
                    <w:rFonts w:ascii="Aptos" w:hAnsi="Aptos" w:cstheme="minorHAnsi"/>
                    <w:color w:val="000000"/>
                    <w:sz w:val="18"/>
                    <w:szCs w:val="18"/>
                    <w:lang w:val="en-CA"/>
                  </w:rPr>
                  <w:t xml:space="preserve"> </w:t>
                </w:r>
                <w:r w:rsidRPr="007E3941">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7E3941">
                  <w:rPr>
                    <w:rFonts w:ascii="Aptos" w:hAnsi="Aptos" w:cstheme="minorHAnsi"/>
                    <w:color w:val="000000"/>
                    <w:sz w:val="18"/>
                    <w:szCs w:val="18"/>
                    <w:lang w:val="en-CA"/>
                  </w:rPr>
                  <w:t xml:space="preserve"> Power series.</w:t>
                </w:r>
              </w:p>
            </w:tc>
            <w:tc>
              <w:tcPr>
                <w:tcW w:w="1646" w:type="pct"/>
              </w:tcPr>
              <w:p w14:paraId="48C34342" w14:textId="77777777" w:rsidR="007E3941" w:rsidRPr="007E3941" w:rsidRDefault="007E3941" w:rsidP="007E3941">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7E3941">
                  <w:rPr>
                    <w:rFonts w:ascii="Aptos" w:eastAsiaTheme="minorHAnsi" w:hAnsi="Aptos" w:cstheme="minorHAnsi"/>
                    <w:sz w:val="18"/>
                    <w:szCs w:val="18"/>
                    <w:shd w:val="clear" w:color="auto" w:fill="00FF00"/>
                    <w:lang w:val="en-CA"/>
                  </w:rPr>
                  <w:t xml:space="preserve">2004-2005: Applied Mathematics I, </w:t>
                </w:r>
                <w:r w:rsidRPr="007E3941">
                  <w:rPr>
                    <w:rFonts w:ascii="Aptos" w:eastAsiaTheme="minorHAnsi" w:hAnsi="Aptos" w:cstheme="minorHAnsi"/>
                    <w:sz w:val="18"/>
                    <w:szCs w:val="18"/>
                    <w:lang w:val="en-CA"/>
                  </w:rPr>
                  <w:t>2 credits. Grade: B</w:t>
                </w:r>
              </w:p>
              <w:p w14:paraId="05F827A0" w14:textId="77777777" w:rsidR="007E3941" w:rsidRPr="007E3941" w:rsidRDefault="007E3941" w:rsidP="007E3941">
                <w:pPr>
                  <w:kinsoku w:val="0"/>
                  <w:overflowPunct w:val="0"/>
                  <w:autoSpaceDE w:val="0"/>
                  <w:autoSpaceDN w:val="0"/>
                  <w:adjustRightInd w:val="0"/>
                  <w:rPr>
                    <w:rFonts w:ascii="Aptos" w:eastAsiaTheme="minorHAnsi" w:hAnsi="Aptos" w:cstheme="minorHAnsi"/>
                    <w:sz w:val="18"/>
                    <w:szCs w:val="18"/>
                    <w:lang w:val="en-CA"/>
                  </w:rPr>
                </w:pPr>
              </w:p>
              <w:p w14:paraId="1C14E724" w14:textId="77777777" w:rsidR="007E3941" w:rsidRPr="007E3941" w:rsidRDefault="007E3941" w:rsidP="007E3941">
                <w:pPr>
                  <w:kinsoku w:val="0"/>
                  <w:overflowPunct w:val="0"/>
                  <w:autoSpaceDE w:val="0"/>
                  <w:autoSpaceDN w:val="0"/>
                  <w:adjustRightInd w:val="0"/>
                  <w:rPr>
                    <w:rFonts w:ascii="Aptos" w:eastAsiaTheme="minorHAnsi" w:hAnsi="Aptos" w:cstheme="minorHAnsi"/>
                    <w:sz w:val="18"/>
                    <w:szCs w:val="18"/>
                    <w:lang w:val="en-CA"/>
                  </w:rPr>
                </w:pPr>
                <w:r w:rsidRPr="007E3941">
                  <w:rPr>
                    <w:rFonts w:ascii="Aptos" w:hAnsi="Aptos" w:cstheme="minorHAnsi"/>
                    <w:sz w:val="18"/>
                    <w:szCs w:val="18"/>
                    <w:shd w:val="clear" w:color="auto" w:fill="00FFFF"/>
                  </w:rPr>
                  <w:t>2004-2005: Applied Mathematics II</w:t>
                </w:r>
                <w:r w:rsidRPr="007E3941">
                  <w:rPr>
                    <w:rFonts w:ascii="Aptos" w:hAnsi="Aptos" w:cstheme="minorHAnsi"/>
                    <w:sz w:val="18"/>
                    <w:szCs w:val="18"/>
                  </w:rPr>
                  <w:t>, 2 credits. Grade: B</w:t>
                </w:r>
              </w:p>
              <w:p w14:paraId="68F40487" w14:textId="77777777" w:rsidR="007E3941" w:rsidRPr="007E3941" w:rsidRDefault="007E3941" w:rsidP="007E3941">
                <w:pPr>
                  <w:kinsoku w:val="0"/>
                  <w:overflowPunct w:val="0"/>
                  <w:autoSpaceDE w:val="0"/>
                  <w:autoSpaceDN w:val="0"/>
                  <w:adjustRightInd w:val="0"/>
                  <w:spacing w:before="191"/>
                  <w:ind w:left="39"/>
                  <w:rPr>
                    <w:rFonts w:ascii="Aptos" w:hAnsi="Aptos" w:cstheme="minorHAnsi"/>
                    <w:sz w:val="18"/>
                    <w:szCs w:val="18"/>
                  </w:rPr>
                </w:pPr>
                <w:r w:rsidRPr="007E3941">
                  <w:rPr>
                    <w:rFonts w:ascii="Aptos" w:eastAsiaTheme="minorHAnsi" w:hAnsi="Aptos" w:cstheme="minorHAnsi"/>
                    <w:sz w:val="18"/>
                    <w:szCs w:val="18"/>
                    <w:shd w:val="clear" w:color="auto" w:fill="FF00FF"/>
                    <w:lang w:val="en-CA"/>
                  </w:rPr>
                  <w:t>2005-2006: Applied Mathematics III</w:t>
                </w:r>
                <w:r w:rsidRPr="007E3941">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745E8E93" w14:textId="77777777" w:rsidR="007E3941" w:rsidRPr="007E3941" w:rsidRDefault="007E3941" w:rsidP="007E3941">
                <w:pPr>
                  <w:keepNext/>
                  <w:outlineLvl w:val="0"/>
                  <w:rPr>
                    <w:rFonts w:ascii="Aptos" w:hAnsi="Aptos" w:cstheme="minorHAnsi"/>
                    <w:b/>
                    <w:bCs/>
                    <w:sz w:val="18"/>
                    <w:szCs w:val="18"/>
                  </w:rPr>
                </w:pPr>
              </w:p>
            </w:tc>
            <w:tc>
              <w:tcPr>
                <w:tcW w:w="745" w:type="pct"/>
                <w:shd w:val="clear" w:color="auto" w:fill="D3D3D3" w:themeFill="background2" w:themeFillShade="E6"/>
              </w:tcPr>
              <w:p w14:paraId="6A908DF1" w14:textId="77777777" w:rsidR="007E3941" w:rsidRPr="007E3941" w:rsidRDefault="007E3941" w:rsidP="007E3941">
                <w:pPr>
                  <w:keepNext/>
                  <w:outlineLvl w:val="0"/>
                  <w:rPr>
                    <w:rFonts w:ascii="Aptos" w:hAnsi="Aptos" w:cstheme="minorHAnsi"/>
                    <w:b/>
                    <w:bCs/>
                    <w:sz w:val="18"/>
                    <w:szCs w:val="18"/>
                  </w:rPr>
                </w:pPr>
              </w:p>
            </w:tc>
          </w:tr>
        </w:tbl>
        <w:p w14:paraId="1AF7E695" w14:textId="77777777" w:rsidR="00334810" w:rsidRDefault="00892F4E"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7C39DA">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7C39DA">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7C39DA">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7C39DA">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7C39DA">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7C39DA">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7C39DA">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7C39DA">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C162B" w:rsidRDefault="00815B2E" w:rsidP="000745AB"/>
    <w:p w14:paraId="7CD9934E" w14:textId="05A9D56D" w:rsidR="00F40D38" w:rsidRPr="000745AB" w:rsidRDefault="00C05AEC" w:rsidP="000745AB">
      <w:pPr>
        <w:pStyle w:val="Heading1"/>
        <w:jc w:val="center"/>
        <w:rPr>
          <w:rFonts w:ascii="Aptos" w:hAnsi="Aptos" w:cstheme="minorHAnsi"/>
          <w:color w:val="002E5F" w:themeColor="accent1"/>
          <w:sz w:val="22"/>
        </w:rPr>
      </w:pPr>
      <w:r w:rsidRPr="000745AB">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9"/>
        <w:gridCol w:w="2251"/>
        <w:gridCol w:w="1974"/>
      </w:tblGrid>
      <w:tr w:rsidR="00F40D38" w:rsidRPr="00F40D38" w14:paraId="4F3ACF1E" w14:textId="77777777" w:rsidTr="007C39DA">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7C39DA">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46AAF535" w:rsidR="004B6698" w:rsidRPr="003F44F2" w:rsidRDefault="002A77E5" w:rsidP="003F44F2">
            <w:pPr>
              <w:rPr>
                <w:rFonts w:ascii="Aptos" w:hAnsi="Aptos" w:cstheme="minorHAnsi"/>
                <w:sz w:val="22"/>
                <w:szCs w:val="22"/>
              </w:rPr>
            </w:pPr>
            <w:r w:rsidRPr="002A77E5">
              <w:rPr>
                <w:rFonts w:ascii="Aptos" w:hAnsi="Aptos" w:cstheme="minorHAnsi"/>
                <w:sz w:val="20"/>
                <w:szCs w:val="20"/>
              </w:rPr>
              <w:t>Year, Course Name, Credits and</w:t>
            </w:r>
            <w:r>
              <w:rPr>
                <w:rFonts w:ascii="Aptos" w:hAnsi="Aptos" w:cstheme="minorHAnsi"/>
                <w:sz w:val="20"/>
                <w:szCs w:val="20"/>
              </w:rPr>
              <w:t xml:space="preserve"> </w:t>
            </w:r>
            <w:r w:rsidRPr="002A77E5">
              <w:rPr>
                <w:rFonts w:ascii="Aptos" w:hAnsi="Aptos" w:cstheme="minorHAnsi"/>
                <w:sz w:val="20"/>
                <w:szCs w:val="20"/>
              </w:rPr>
              <w:t>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E70D4B7"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0F014D3C" w:rsidR="007C39DA" w:rsidRPr="007C39DA" w:rsidRDefault="007C39DA" w:rsidP="003F44F2">
            <w:pPr>
              <w:rPr>
                <w:rFonts w:ascii="Aptos" w:hAnsi="Aptos" w:cstheme="minorHAnsi"/>
                <w:sz w:val="22"/>
                <w:szCs w:val="22"/>
              </w:rPr>
            </w:pPr>
            <w:r w:rsidRPr="007C39DA">
              <w:rPr>
                <w:rFonts w:ascii="Aptos" w:hAnsi="Aptos" w:cstheme="minorHAnsi"/>
                <w:sz w:val="20"/>
                <w:szCs w:val="20"/>
              </w:rPr>
              <w:t>Met/Partly Met/Not Met</w:t>
            </w:r>
          </w:p>
        </w:tc>
        <w:tc>
          <w:tcPr>
            <w:tcW w:w="762"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33BC91F"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5AF1C185" w:rsidR="007C39DA" w:rsidRPr="002A77E5" w:rsidRDefault="007C39DA" w:rsidP="003F44F2">
            <w:pPr>
              <w:rPr>
                <w:rFonts w:ascii="Aptos" w:hAnsi="Aptos" w:cstheme="minorHAnsi"/>
                <w:sz w:val="22"/>
                <w:szCs w:val="22"/>
              </w:rPr>
            </w:pPr>
            <w:r w:rsidRPr="002A77E5">
              <w:rPr>
                <w:rFonts w:ascii="Aptos" w:hAnsi="Aptos" w:cstheme="minorHAnsi"/>
                <w:sz w:val="20"/>
                <w:szCs w:val="20"/>
              </w:rPr>
              <w:t>Agree/Disagree</w:t>
            </w:r>
          </w:p>
        </w:tc>
      </w:tr>
      <w:tr w:rsidR="003F44F2" w:rsidRPr="00F40D38" w14:paraId="4215A7AB" w14:textId="77777777" w:rsidTr="007C39DA">
        <w:trPr>
          <w:trHeight w:val="288"/>
        </w:trPr>
        <w:tc>
          <w:tcPr>
            <w:tcW w:w="5000" w:type="pct"/>
            <w:gridSpan w:val="4"/>
            <w:tcBorders>
              <w:right w:val="single" w:sz="4" w:space="0" w:color="auto"/>
            </w:tcBorders>
            <w:shd w:val="clear" w:color="auto" w:fill="F5C670" w:themeFill="accent5"/>
            <w:vAlign w:val="center"/>
          </w:tcPr>
          <w:p w14:paraId="1E230F7B" w14:textId="4463A478"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0745AB">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0745AB">
              <w:rPr>
                <w:rFonts w:ascii="Aptos" w:hAnsi="Aptos" w:cstheme="minorHAnsi"/>
                <w:b/>
                <w:bCs/>
                <w:i/>
                <w:iCs/>
                <w:sz w:val="22"/>
                <w:szCs w:val="22"/>
              </w:rPr>
              <w:t>(</w:t>
            </w:r>
            <w:r w:rsidR="00126E6D">
              <w:rPr>
                <w:rFonts w:ascii="Aptos" w:hAnsi="Aptos" w:cstheme="minorHAnsi"/>
                <w:b/>
                <w:bCs/>
                <w:i/>
                <w:iCs/>
                <w:sz w:val="22"/>
                <w:szCs w:val="22"/>
              </w:rPr>
              <w:t>Group A</w:t>
            </w:r>
            <w:r w:rsidR="000745AB">
              <w:rPr>
                <w:rFonts w:ascii="Aptos" w:hAnsi="Aptos" w:cstheme="minorHAnsi"/>
                <w:b/>
                <w:bCs/>
                <w:i/>
                <w:iCs/>
                <w:sz w:val="22"/>
                <w:szCs w:val="22"/>
              </w:rPr>
              <w:t>)</w:t>
            </w:r>
          </w:p>
        </w:tc>
      </w:tr>
      <w:tr w:rsidR="004B6698" w:rsidRPr="00F40D38" w14:paraId="521A94BB" w14:textId="77777777" w:rsidTr="007C39DA">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4" w:type="pct"/>
          </w:tcPr>
          <w:p w14:paraId="33E4C808"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2"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7C39DA">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4" w:type="pct"/>
          </w:tcPr>
          <w:p w14:paraId="0D7626A3" w14:textId="77777777" w:rsidR="009B2166" w:rsidRPr="00F40D38" w:rsidRDefault="009B2166" w:rsidP="00D754AD">
            <w:pPr>
              <w:rPr>
                <w:rFonts w:ascii="Aptos" w:hAnsi="Aptos" w:cstheme="minorHAnsi"/>
                <w:sz w:val="22"/>
                <w:szCs w:val="22"/>
              </w:rPr>
            </w:pPr>
          </w:p>
        </w:tc>
        <w:tc>
          <w:tcPr>
            <w:tcW w:w="869"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2"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7C39DA">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4" w:type="pct"/>
          </w:tcPr>
          <w:p w14:paraId="788CAA6A"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2"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7C39DA">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4" w:type="pct"/>
          </w:tcPr>
          <w:p w14:paraId="7AF9A52E"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2"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7C39DA">
        <w:tc>
          <w:tcPr>
            <w:tcW w:w="5000" w:type="pct"/>
            <w:gridSpan w:val="4"/>
            <w:shd w:val="clear" w:color="auto" w:fill="F5C670" w:themeFill="accent5"/>
          </w:tcPr>
          <w:p w14:paraId="36788644" w14:textId="3A17D210"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2A77E5">
              <w:rPr>
                <w:rFonts w:ascii="Aptos" w:hAnsi="Aptos" w:cstheme="minorHAnsi"/>
                <w:b/>
                <w:bCs/>
                <w:i/>
                <w:iCs/>
                <w:sz w:val="22"/>
                <w:szCs w:val="22"/>
              </w:rPr>
              <w:t>Elective (</w:t>
            </w:r>
            <w:r w:rsidRPr="00E95441">
              <w:rPr>
                <w:rFonts w:ascii="Aptos" w:hAnsi="Aptos" w:cstheme="minorHAnsi"/>
                <w:b/>
                <w:bCs/>
                <w:i/>
                <w:iCs/>
                <w:sz w:val="22"/>
                <w:szCs w:val="22"/>
              </w:rPr>
              <w:t>Group B</w:t>
            </w:r>
            <w:r w:rsidR="002A77E5">
              <w:rPr>
                <w:rFonts w:ascii="Aptos" w:hAnsi="Aptos" w:cstheme="minorHAnsi"/>
                <w:b/>
                <w:bCs/>
                <w:i/>
                <w:iCs/>
                <w:sz w:val="22"/>
                <w:szCs w:val="22"/>
              </w:rPr>
              <w:t>)</w:t>
            </w:r>
          </w:p>
        </w:tc>
      </w:tr>
      <w:tr w:rsidR="004B6698" w:rsidRPr="00F40D38" w14:paraId="2CAEA069" w14:textId="77777777" w:rsidTr="007C39DA">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4" w:type="pct"/>
          </w:tcPr>
          <w:p w14:paraId="644E545F"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7C39DA">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4" w:type="pct"/>
          </w:tcPr>
          <w:p w14:paraId="64BDB836" w14:textId="77777777" w:rsidR="007E1F22" w:rsidRPr="00F40D38" w:rsidRDefault="007E1F22" w:rsidP="006E4C22">
            <w:pPr>
              <w:rPr>
                <w:rFonts w:ascii="Aptos" w:hAnsi="Aptos" w:cstheme="minorHAnsi"/>
                <w:sz w:val="22"/>
                <w:szCs w:val="22"/>
              </w:rPr>
            </w:pPr>
          </w:p>
        </w:tc>
        <w:tc>
          <w:tcPr>
            <w:tcW w:w="869"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2"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7C39DA">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4" w:type="pct"/>
          </w:tcPr>
          <w:p w14:paraId="12088C1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7C39DA">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4"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7C39DA">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4"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9"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2"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7C39DA">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4"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9"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2"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7C39DA">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4" w:type="pct"/>
          </w:tcPr>
          <w:p w14:paraId="2DC4A2B1"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2"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7C39DA">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4"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7C39DA">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4" w:type="pct"/>
          </w:tcPr>
          <w:p w14:paraId="317FB4C0"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2"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7C39DA">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4" w:type="pct"/>
          </w:tcPr>
          <w:p w14:paraId="14B00806"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2"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7C39DA">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4"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7C39DA">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4" w:type="pct"/>
          </w:tcPr>
          <w:p w14:paraId="652C684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2"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7C39DA">
        <w:tc>
          <w:tcPr>
            <w:tcW w:w="1875" w:type="pct"/>
            <w:shd w:val="clear" w:color="auto" w:fill="D3D3D3" w:themeFill="background2" w:themeFillShade="E6"/>
          </w:tcPr>
          <w:p w14:paraId="129E56DD" w14:textId="1274E0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4" w:type="pct"/>
          </w:tcPr>
          <w:p w14:paraId="5F77123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2"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763FC1" w:rsidRDefault="006067C3" w:rsidP="00763FC1">
      <w:pPr>
        <w:pStyle w:val="Heading1"/>
        <w:jc w:val="center"/>
        <w:rPr>
          <w:rFonts w:ascii="Aptos" w:hAnsi="Aptos" w:cstheme="minorHAnsi"/>
          <w:color w:val="002E5F" w:themeColor="accent1"/>
          <w:sz w:val="22"/>
        </w:rPr>
      </w:pPr>
      <w:r w:rsidRPr="00763FC1">
        <w:rPr>
          <w:rFonts w:ascii="Aptos" w:hAnsi="Aptos" w:cstheme="minorHAnsi"/>
          <w:color w:val="002E5F" w:themeColor="accent1"/>
          <w:sz w:val="22"/>
        </w:rPr>
        <w:t>DISCIP</w:t>
      </w:r>
      <w:r w:rsidR="00987FA2" w:rsidRPr="00763FC1">
        <w:rPr>
          <w:rFonts w:ascii="Aptos" w:hAnsi="Aptos" w:cstheme="minorHAnsi"/>
          <w:color w:val="002E5F" w:themeColor="accent1"/>
          <w:sz w:val="22"/>
        </w:rPr>
        <w:t>L</w:t>
      </w:r>
      <w:r w:rsidRPr="00763FC1">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72"/>
        <w:gridCol w:w="2246"/>
        <w:gridCol w:w="1976"/>
      </w:tblGrid>
      <w:tr w:rsidR="00C05AEC" w:rsidRPr="00F40D38" w14:paraId="000CBE09" w14:textId="77777777" w:rsidTr="002655A1">
        <w:trPr>
          <w:trHeight w:val="720"/>
          <w:tblHeader/>
        </w:trPr>
        <w:tc>
          <w:tcPr>
            <w:tcW w:w="1875"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0"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2655A1">
        <w:trPr>
          <w:tblHeader/>
        </w:trPr>
        <w:tc>
          <w:tcPr>
            <w:tcW w:w="1875"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41370AA2" w:rsidR="00C05AEC" w:rsidRPr="00F40D38" w:rsidRDefault="00996B33" w:rsidP="00C05AEC">
            <w:pPr>
              <w:rPr>
                <w:rFonts w:ascii="Aptos" w:hAnsi="Aptos" w:cstheme="minorHAnsi"/>
                <w:b/>
                <w:bCs/>
                <w:sz w:val="22"/>
                <w:szCs w:val="22"/>
              </w:rPr>
            </w:pPr>
            <w:r w:rsidRPr="00996B33">
              <w:rPr>
                <w:rFonts w:ascii="Aptos" w:hAnsi="Aptos" w:cstheme="minorHAnsi"/>
                <w:sz w:val="20"/>
                <w:szCs w:val="20"/>
              </w:rPr>
              <w:t>Year, Course Name, Credits and Grade.</w:t>
            </w:r>
          </w:p>
        </w:tc>
        <w:tc>
          <w:tcPr>
            <w:tcW w:w="86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DC46CC0"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0A481E75" w:rsidR="002655A1" w:rsidRPr="002655A1" w:rsidRDefault="002655A1" w:rsidP="0038558A">
            <w:pPr>
              <w:rPr>
                <w:rFonts w:ascii="Aptos" w:hAnsi="Aptos" w:cstheme="minorHAnsi"/>
                <w:sz w:val="22"/>
                <w:szCs w:val="22"/>
              </w:rPr>
            </w:pPr>
            <w:r w:rsidRPr="002655A1">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E5863B4"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37E4BFC4" w:rsidR="002655A1" w:rsidRPr="002655A1" w:rsidRDefault="002655A1" w:rsidP="0038558A">
            <w:pPr>
              <w:rPr>
                <w:rFonts w:ascii="Aptos" w:hAnsi="Aptos" w:cstheme="minorHAnsi"/>
                <w:sz w:val="22"/>
                <w:szCs w:val="22"/>
              </w:rPr>
            </w:pPr>
            <w:r w:rsidRPr="002655A1">
              <w:rPr>
                <w:rFonts w:ascii="Aptos" w:hAnsi="Aptos" w:cstheme="minorHAnsi"/>
                <w:sz w:val="20"/>
                <w:szCs w:val="20"/>
              </w:rPr>
              <w:t>Agree/Disagree</w:t>
            </w:r>
          </w:p>
        </w:tc>
      </w:tr>
      <w:tr w:rsidR="00C05AEC" w:rsidRPr="00F40D38" w14:paraId="578D5F35" w14:textId="77777777" w:rsidTr="002655A1">
        <w:trPr>
          <w:trHeight w:val="288"/>
        </w:trPr>
        <w:tc>
          <w:tcPr>
            <w:tcW w:w="5000" w:type="pct"/>
            <w:gridSpan w:val="4"/>
            <w:tcBorders>
              <w:right w:val="single" w:sz="4" w:space="0" w:color="auto"/>
            </w:tcBorders>
            <w:shd w:val="clear" w:color="auto" w:fill="F5C670" w:themeFill="accent5"/>
            <w:vAlign w:val="center"/>
          </w:tcPr>
          <w:p w14:paraId="3FB9D782" w14:textId="7E3D33A7"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763FC1">
              <w:rPr>
                <w:rFonts w:ascii="Aptos" w:hAnsi="Aptos" w:cstheme="minorHAnsi"/>
                <w:b/>
                <w:bCs/>
                <w:i/>
                <w:iCs/>
                <w:sz w:val="22"/>
                <w:szCs w:val="22"/>
              </w:rPr>
              <w:t>-</w:t>
            </w:r>
            <w:r w:rsidRPr="00C05AEC">
              <w:rPr>
                <w:rFonts w:ascii="Aptos" w:hAnsi="Aptos" w:cstheme="minorHAnsi"/>
                <w:b/>
                <w:bCs/>
                <w:i/>
                <w:iCs/>
                <w:sz w:val="22"/>
                <w:szCs w:val="22"/>
              </w:rPr>
              <w:t xml:space="preserve">Specific </w:t>
            </w:r>
            <w:r w:rsidR="00763FC1">
              <w:rPr>
                <w:rFonts w:ascii="Aptos" w:hAnsi="Aptos" w:cstheme="minorHAnsi"/>
                <w:b/>
                <w:bCs/>
                <w:i/>
                <w:iCs/>
                <w:sz w:val="22"/>
                <w:szCs w:val="22"/>
              </w:rPr>
              <w:t>Studies Compulsory (</w:t>
            </w:r>
            <w:r w:rsidRPr="00C05AEC">
              <w:rPr>
                <w:rFonts w:ascii="Aptos" w:hAnsi="Aptos" w:cstheme="minorHAnsi"/>
                <w:b/>
                <w:bCs/>
                <w:i/>
                <w:iCs/>
                <w:sz w:val="22"/>
                <w:szCs w:val="22"/>
              </w:rPr>
              <w:t>Group A</w:t>
            </w:r>
            <w:r w:rsidR="00763FC1">
              <w:rPr>
                <w:rFonts w:ascii="Aptos" w:hAnsi="Aptos" w:cstheme="minorHAnsi"/>
                <w:b/>
                <w:bCs/>
                <w:i/>
                <w:iCs/>
                <w:sz w:val="22"/>
                <w:szCs w:val="22"/>
              </w:rPr>
              <w:t>)</w:t>
            </w:r>
          </w:p>
        </w:tc>
      </w:tr>
      <w:tr w:rsidR="00C05AEC" w:rsidRPr="00F40D38" w14:paraId="34928DA8" w14:textId="77777777" w:rsidTr="002655A1">
        <w:tc>
          <w:tcPr>
            <w:tcW w:w="1875" w:type="pct"/>
            <w:shd w:val="clear" w:color="auto" w:fill="D3D3D3" w:themeFill="background2" w:themeFillShade="E6"/>
          </w:tcPr>
          <w:p w14:paraId="64D5945C" w14:textId="33FD8760" w:rsidR="00C05AEC" w:rsidRPr="00F40D38" w:rsidRDefault="0004265A" w:rsidP="00C0025C">
            <w:pPr>
              <w:autoSpaceDE w:val="0"/>
              <w:autoSpaceDN w:val="0"/>
              <w:adjustRightInd w:val="0"/>
              <w:rPr>
                <w:rFonts w:ascii="Aptos" w:hAnsi="Aptos" w:cstheme="minorHAnsi"/>
                <w:sz w:val="22"/>
                <w:szCs w:val="22"/>
              </w:rPr>
            </w:pPr>
            <w:r w:rsidRPr="0004265A">
              <w:rPr>
                <w:rFonts w:ascii="Aptos" w:hAnsi="Aptos" w:cstheme="minorHAnsi"/>
                <w:b/>
                <w:bCs/>
                <w:color w:val="000000"/>
                <w:sz w:val="22"/>
                <w:szCs w:val="22"/>
              </w:rPr>
              <w:t>18-Env-A1 Principles of Environmental Engineering</w:t>
            </w:r>
            <w:r w:rsidR="00C05AEC" w:rsidRPr="00F40D38">
              <w:rPr>
                <w:rFonts w:ascii="Aptos" w:hAnsi="Aptos" w:cstheme="minorHAnsi"/>
                <w:b/>
                <w:bCs/>
                <w:color w:val="000000"/>
                <w:sz w:val="22"/>
                <w:szCs w:val="22"/>
              </w:rPr>
              <w:t xml:space="preserve">: </w:t>
            </w:r>
            <w:r w:rsidRPr="0004265A">
              <w:rPr>
                <w:rFonts w:ascii="Aptos" w:hAnsi="Aptos" w:cstheme="minorHAnsi"/>
                <w:color w:val="000000"/>
                <w:sz w:val="22"/>
                <w:szCs w:val="22"/>
              </w:rPr>
              <w:t xml:space="preserve">Population, economic growth, industrialization, urbanization and energy-use, as causes of environmental pollution. Mass and energy balance for environmental engineering systems under steady state and unsteady state conditions. Physical and transport properties of homogeneous and heterogeneous mixtures. </w:t>
            </w:r>
            <w:r w:rsidRPr="0004265A">
              <w:rPr>
                <w:rFonts w:ascii="Aptos" w:hAnsi="Aptos" w:cstheme="minorHAnsi"/>
                <w:color w:val="000000"/>
                <w:sz w:val="22"/>
                <w:szCs w:val="22"/>
              </w:rPr>
              <w:lastRenderedPageBreak/>
              <w:t xml:space="preserve">Contaminant partitioning and transport in air, water and solids. Characteristics of particles, chemistry of solutions and gases, material balances, reaction kinetics, microbiology and ecology, as related to the environment. Application of environmental principles (technical and non-technical) </w:t>
            </w:r>
            <w:proofErr w:type="gramStart"/>
            <w:r w:rsidRPr="0004265A">
              <w:rPr>
                <w:rFonts w:ascii="Aptos" w:hAnsi="Aptos" w:cstheme="minorHAnsi"/>
                <w:color w:val="000000"/>
                <w:sz w:val="22"/>
                <w:szCs w:val="22"/>
              </w:rPr>
              <w:t>to:</w:t>
            </w:r>
            <w:proofErr w:type="gramEnd"/>
            <w:r w:rsidRPr="0004265A">
              <w:rPr>
                <w:rFonts w:ascii="Aptos" w:hAnsi="Aptos" w:cstheme="minorHAnsi"/>
                <w:color w:val="000000"/>
                <w:sz w:val="22"/>
                <w:szCs w:val="22"/>
              </w:rPr>
              <w:t xml:space="preserve"> water resource management, water and wastewater treatment, air pollution control, solid waste management, environmental impact assessment, and environmental ethics. Thermal pollution, noise pollution, greenhouse effect, acid precipitation, ozone depletion, air toxics, and ground-level ozone and fine particulates (photochemical smog). Sustainable development, life cycle analysis, and principles of environmental quality objectives, standards and guidelines. Soils as a treatment system.</w:t>
            </w:r>
          </w:p>
        </w:tc>
        <w:tc>
          <w:tcPr>
            <w:tcW w:w="1495" w:type="pct"/>
          </w:tcPr>
          <w:p w14:paraId="70A96D67"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2655A1">
        <w:tc>
          <w:tcPr>
            <w:tcW w:w="1875" w:type="pct"/>
            <w:shd w:val="clear" w:color="auto" w:fill="D3D3D3" w:themeFill="background2" w:themeFillShade="E6"/>
          </w:tcPr>
          <w:p w14:paraId="7551305B" w14:textId="5FAB9325" w:rsidR="00C05AEC" w:rsidRPr="00F40D38" w:rsidRDefault="006F2AD4" w:rsidP="00C0025C">
            <w:pPr>
              <w:autoSpaceDE w:val="0"/>
              <w:autoSpaceDN w:val="0"/>
              <w:adjustRightInd w:val="0"/>
              <w:rPr>
                <w:rFonts w:ascii="Aptos" w:hAnsi="Aptos" w:cstheme="minorHAnsi"/>
                <w:sz w:val="22"/>
                <w:szCs w:val="22"/>
              </w:rPr>
            </w:pPr>
            <w:r w:rsidRPr="006F2AD4">
              <w:rPr>
                <w:rFonts w:ascii="Aptos" w:hAnsi="Aptos" w:cstheme="minorHAnsi"/>
                <w:b/>
                <w:bCs/>
                <w:color w:val="000000"/>
                <w:sz w:val="22"/>
                <w:szCs w:val="22"/>
              </w:rPr>
              <w:t>18-Env-A2 Hydrology and Municipal Hydraulics Engineering</w:t>
            </w:r>
            <w:r w:rsidR="00C05AEC" w:rsidRPr="00F40D38">
              <w:rPr>
                <w:rFonts w:ascii="Aptos" w:hAnsi="Aptos" w:cstheme="minorHAnsi"/>
                <w:b/>
                <w:bCs/>
                <w:color w:val="000000"/>
                <w:sz w:val="22"/>
                <w:szCs w:val="22"/>
              </w:rPr>
              <w:t xml:space="preserve">: </w:t>
            </w:r>
            <w:r w:rsidRPr="006F2AD4">
              <w:rPr>
                <w:rFonts w:ascii="Aptos" w:hAnsi="Aptos" w:cstheme="minorHAnsi"/>
                <w:color w:val="000000"/>
                <w:sz w:val="22"/>
                <w:szCs w:val="22"/>
              </w:rPr>
              <w:t xml:space="preserve">Components and processes of natural hydrologic systems. Precipitation and snow melt, runoff, infiltration, storm frequency and duration analysis, conceptual models of runoff, stream flow and hydrograph analysis, frequency and probability with application to precipitation, floods and droughts; evaporation and evapotranspiration. Hydraulics of closed pipe systems and open channel flow including flow under uniform and </w:t>
            </w:r>
            <w:r w:rsidRPr="006F2AD4">
              <w:rPr>
                <w:rFonts w:ascii="Aptos" w:hAnsi="Aptos" w:cstheme="minorHAnsi"/>
                <w:color w:val="000000"/>
                <w:sz w:val="22"/>
                <w:szCs w:val="22"/>
              </w:rPr>
              <w:lastRenderedPageBreak/>
              <w:t>gradually varied conditions, sediment transport. Water distribution systems, storage reservoirs and wastewater collection systems, pipe networks and network design, sanitary sewer and storm water collection system design, basic pumps/prime movers, urban drainage and runoff control. Climate change, its impact on the design of drainage systems and the need for integration of ecological considerations.</w:t>
            </w:r>
          </w:p>
        </w:tc>
        <w:tc>
          <w:tcPr>
            <w:tcW w:w="1495" w:type="pct"/>
          </w:tcPr>
          <w:p w14:paraId="46B91A74"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2655A1">
        <w:tc>
          <w:tcPr>
            <w:tcW w:w="1875" w:type="pct"/>
            <w:shd w:val="clear" w:color="auto" w:fill="D3D3D3" w:themeFill="background2" w:themeFillShade="E6"/>
          </w:tcPr>
          <w:p w14:paraId="4843D4A4" w14:textId="3A6FF7DF" w:rsidR="00085E70" w:rsidRPr="00085E70" w:rsidRDefault="006F2AD4" w:rsidP="00085E70">
            <w:pPr>
              <w:autoSpaceDE w:val="0"/>
              <w:autoSpaceDN w:val="0"/>
              <w:adjustRightInd w:val="0"/>
              <w:rPr>
                <w:rFonts w:ascii="Aptos" w:hAnsi="Aptos" w:cstheme="minorHAnsi"/>
                <w:color w:val="000000"/>
                <w:sz w:val="22"/>
                <w:szCs w:val="22"/>
              </w:rPr>
            </w:pPr>
            <w:r w:rsidRPr="006F2AD4">
              <w:rPr>
                <w:rFonts w:ascii="Aptos" w:hAnsi="Aptos" w:cstheme="minorHAnsi"/>
                <w:b/>
                <w:bCs/>
                <w:color w:val="000000"/>
                <w:sz w:val="22"/>
                <w:szCs w:val="22"/>
              </w:rPr>
              <w:t>18-Env-A3 Geotechnical and Hydrogeological Engineering</w:t>
            </w:r>
            <w:r w:rsidR="00C05AEC" w:rsidRPr="00F40D38">
              <w:rPr>
                <w:rFonts w:ascii="Aptos" w:hAnsi="Aptos" w:cstheme="minorHAnsi"/>
                <w:b/>
                <w:bCs/>
                <w:color w:val="000000"/>
                <w:sz w:val="22"/>
                <w:szCs w:val="22"/>
              </w:rPr>
              <w:t xml:space="preserve">: </w:t>
            </w:r>
            <w:r w:rsidR="00085E70" w:rsidRPr="00085E70">
              <w:rPr>
                <w:rFonts w:ascii="Aptos" w:hAnsi="Aptos" w:cstheme="minorHAnsi"/>
                <w:color w:val="000000"/>
                <w:sz w:val="22"/>
                <w:szCs w:val="22"/>
              </w:rPr>
              <w:t>Soil composition, properties, identification and classification. Particle size distribution. Seepage and permeability. Concepts of pore water pressure and effective stress. Compressibility. Capillary pressure and hydraulic head. Principles of effective stress, stress-deformation and strength characteristics of soils, consolidation, compaction, slope stability, infiltration, stress distribution with soils and settlements.</w:t>
            </w:r>
          </w:p>
          <w:p w14:paraId="418607AD" w14:textId="6D416B7F" w:rsidR="00C05AEC" w:rsidRPr="00F40D38" w:rsidRDefault="00085E70" w:rsidP="00085E70">
            <w:pPr>
              <w:autoSpaceDE w:val="0"/>
              <w:autoSpaceDN w:val="0"/>
              <w:adjustRightInd w:val="0"/>
              <w:rPr>
                <w:rFonts w:ascii="Aptos" w:hAnsi="Aptos" w:cstheme="minorHAnsi"/>
                <w:b/>
                <w:bCs/>
                <w:sz w:val="22"/>
                <w:szCs w:val="22"/>
              </w:rPr>
            </w:pPr>
            <w:r w:rsidRPr="00085E70">
              <w:rPr>
                <w:rFonts w:ascii="Aptos" w:hAnsi="Aptos" w:cstheme="minorHAnsi"/>
                <w:color w:val="000000"/>
                <w:sz w:val="22"/>
                <w:szCs w:val="22"/>
              </w:rPr>
              <w:t xml:space="preserve">Fundamental physics and properties of groundwater flow in porous geologic material; anisotropy, heterogeneity. Introduction to the theory of groundwater flow; groundwater flow equations and patterns, recharge and discharge, flow nets, aquifer pumping, two-phase flow, well hydraulics and non-aqueous phase liquids. Numerical modeling concepts. Aquifer development and management. Wellhead </w:t>
            </w:r>
            <w:r w:rsidRPr="00085E70">
              <w:rPr>
                <w:rFonts w:ascii="Aptos" w:hAnsi="Aptos" w:cstheme="minorHAnsi"/>
                <w:color w:val="000000"/>
                <w:sz w:val="22"/>
                <w:szCs w:val="22"/>
              </w:rPr>
              <w:lastRenderedPageBreak/>
              <w:t>protection. Impact of surface activities and over pumping on aquifer quality.</w:t>
            </w:r>
          </w:p>
        </w:tc>
        <w:tc>
          <w:tcPr>
            <w:tcW w:w="1495" w:type="pct"/>
          </w:tcPr>
          <w:p w14:paraId="4DE14313" w14:textId="16C2647F" w:rsidR="0012088F" w:rsidRPr="00F40D38" w:rsidRDefault="0012088F" w:rsidP="00085A90">
            <w:pPr>
              <w:rPr>
                <w:rFonts w:ascii="Aptos" w:hAnsi="Aptos" w:cstheme="minorHAnsi"/>
                <w:b/>
                <w:bCs/>
                <w:sz w:val="22"/>
                <w:szCs w:val="22"/>
                <w:u w:val="single"/>
              </w:rPr>
            </w:pPr>
          </w:p>
        </w:tc>
        <w:tc>
          <w:tcPr>
            <w:tcW w:w="867"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2655A1">
        <w:tc>
          <w:tcPr>
            <w:tcW w:w="1875" w:type="pct"/>
            <w:shd w:val="clear" w:color="auto" w:fill="D3D3D3" w:themeFill="background2" w:themeFillShade="E6"/>
          </w:tcPr>
          <w:p w14:paraId="48D4A450" w14:textId="20F5B2CA" w:rsidR="00C05AEC" w:rsidRPr="00F40D38" w:rsidRDefault="00085E70" w:rsidP="00D22152">
            <w:pPr>
              <w:autoSpaceDE w:val="0"/>
              <w:autoSpaceDN w:val="0"/>
              <w:adjustRightInd w:val="0"/>
              <w:rPr>
                <w:rFonts w:ascii="Aptos" w:hAnsi="Aptos" w:cstheme="minorHAnsi"/>
                <w:sz w:val="22"/>
                <w:szCs w:val="22"/>
              </w:rPr>
            </w:pPr>
            <w:r w:rsidRPr="00085E70">
              <w:rPr>
                <w:rFonts w:ascii="Aptos" w:hAnsi="Aptos" w:cstheme="minorHAnsi"/>
                <w:b/>
                <w:bCs/>
                <w:color w:val="000000"/>
                <w:sz w:val="22"/>
                <w:szCs w:val="22"/>
              </w:rPr>
              <w:t>18-Env-A4 Water and Wastewater Engineering</w:t>
            </w:r>
            <w:r w:rsidR="00C05AEC" w:rsidRPr="00F40D38">
              <w:rPr>
                <w:rFonts w:ascii="Aptos" w:hAnsi="Aptos" w:cstheme="minorHAnsi"/>
                <w:b/>
                <w:bCs/>
                <w:color w:val="000000"/>
                <w:sz w:val="22"/>
                <w:szCs w:val="22"/>
              </w:rPr>
              <w:t xml:space="preserve">: </w:t>
            </w:r>
            <w:r w:rsidR="001C03B0" w:rsidRPr="001C03B0">
              <w:rPr>
                <w:rFonts w:ascii="Aptos" w:hAnsi="Aptos" w:cstheme="minorHAnsi"/>
                <w:color w:val="000000"/>
                <w:sz w:val="22"/>
                <w:szCs w:val="22"/>
              </w:rPr>
              <w:t>Characteristics of water: physical, chemical and biological parameters, standard methods of water analyses, impact in streams and treatment of urban and agricultural runoff, population forecasting, prediction of water demand and wastewater generation, water and wastewater quality, water and wastewater treatment plants and systems: physical, chemical and biological systems, primary, secondary and tertiary treatment, sedimentation, coagulation, flocculation, filtration, adsorption, ammonia removal, aeration, anaerobic and aerobic digestion, activated sludge and trickling filter, ion exchange, lagoons, disinfection, natural treatment systems, sludge treatment and disposal, industrial wastewater treatment: characteristics of industrial wastewater, treatment levels and available technologies. Design of isolated wastewater treatment systems. Emphasis on need to consider nutrient and heat recovery as well as impact of emerging contaminants and its implication for wastewater treatment plant design.</w:t>
            </w:r>
          </w:p>
        </w:tc>
        <w:tc>
          <w:tcPr>
            <w:tcW w:w="1495" w:type="pct"/>
          </w:tcPr>
          <w:p w14:paraId="20B078FE"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2655A1">
        <w:tc>
          <w:tcPr>
            <w:tcW w:w="1875" w:type="pct"/>
            <w:shd w:val="clear" w:color="auto" w:fill="D3D3D3" w:themeFill="background2" w:themeFillShade="E6"/>
          </w:tcPr>
          <w:p w14:paraId="37512D03" w14:textId="260EEDDA" w:rsidR="00C05AEC" w:rsidRPr="00F40D38" w:rsidRDefault="001C03B0" w:rsidP="00D22152">
            <w:pPr>
              <w:autoSpaceDE w:val="0"/>
              <w:autoSpaceDN w:val="0"/>
              <w:adjustRightInd w:val="0"/>
              <w:rPr>
                <w:rFonts w:ascii="Aptos" w:hAnsi="Aptos" w:cstheme="minorHAnsi"/>
                <w:color w:val="000000"/>
                <w:sz w:val="22"/>
                <w:szCs w:val="22"/>
              </w:rPr>
            </w:pPr>
            <w:r w:rsidRPr="001C03B0">
              <w:rPr>
                <w:rFonts w:ascii="Aptos" w:hAnsi="Aptos" w:cstheme="minorHAnsi"/>
                <w:b/>
                <w:bCs/>
                <w:color w:val="000000"/>
                <w:sz w:val="22"/>
                <w:szCs w:val="22"/>
              </w:rPr>
              <w:t>18-Env-A5 Air Quality and Pollution Control Engineering</w:t>
            </w:r>
            <w:r w:rsidR="00C05AEC" w:rsidRPr="00F40D38">
              <w:rPr>
                <w:rFonts w:ascii="Aptos" w:hAnsi="Aptos" w:cstheme="minorHAnsi"/>
                <w:b/>
                <w:bCs/>
                <w:color w:val="000000"/>
                <w:sz w:val="22"/>
                <w:szCs w:val="22"/>
              </w:rPr>
              <w:t xml:space="preserve">: </w:t>
            </w:r>
            <w:r w:rsidR="00C27144" w:rsidRPr="00C27144">
              <w:rPr>
                <w:rFonts w:ascii="Aptos" w:hAnsi="Aptos" w:cstheme="minorHAnsi"/>
                <w:color w:val="000000"/>
                <w:sz w:val="22"/>
                <w:szCs w:val="22"/>
              </w:rPr>
              <w:t xml:space="preserve">Sources and classification of atmospheric pollutants, indoor and outdoor air </w:t>
            </w:r>
            <w:r w:rsidR="00C27144" w:rsidRPr="00C27144">
              <w:rPr>
                <w:rFonts w:ascii="Aptos" w:hAnsi="Aptos" w:cstheme="minorHAnsi"/>
                <w:color w:val="000000"/>
                <w:sz w:val="22"/>
                <w:szCs w:val="22"/>
              </w:rPr>
              <w:lastRenderedPageBreak/>
              <w:t xml:space="preserve">pollutants, health and ecological impacts, meteorology: influence of solar radiation and wind fields, lapse rate and stability conditions, characteristics of stack plumes, Dispersion and deposition modeling of atmospheric pollutants: Eddy and Gaussian diffusion models, Puff models, effective stack heights and spatial concentration distributions, Measurement techniques. Characteristics of various air pollutant particulates, health and nuisance/aesthetic considerations (PM2.5 and PM10) and gaseous pollutants (CO, </w:t>
            </w:r>
            <w:proofErr w:type="spellStart"/>
            <w:r w:rsidR="00C27144" w:rsidRPr="00C27144">
              <w:rPr>
                <w:rFonts w:ascii="Aptos" w:hAnsi="Aptos" w:cstheme="minorHAnsi"/>
                <w:color w:val="000000"/>
                <w:sz w:val="22"/>
                <w:szCs w:val="22"/>
              </w:rPr>
              <w:t>SOx</w:t>
            </w:r>
            <w:proofErr w:type="spellEnd"/>
            <w:r w:rsidR="00C27144" w:rsidRPr="00C27144">
              <w:rPr>
                <w:rFonts w:ascii="Aptos" w:hAnsi="Aptos" w:cstheme="minorHAnsi"/>
                <w:color w:val="000000"/>
                <w:sz w:val="22"/>
                <w:szCs w:val="22"/>
              </w:rPr>
              <w:t xml:space="preserve">, NOx, etc.), their </w:t>
            </w:r>
            <w:proofErr w:type="spellStart"/>
            <w:r w:rsidR="00C27144" w:rsidRPr="00C27144">
              <w:rPr>
                <w:rFonts w:ascii="Aptos" w:hAnsi="Aptos" w:cstheme="minorHAnsi"/>
                <w:color w:val="000000"/>
                <w:sz w:val="22"/>
                <w:szCs w:val="22"/>
              </w:rPr>
              <w:t>behaviour</w:t>
            </w:r>
            <w:proofErr w:type="spellEnd"/>
            <w:r w:rsidR="00C27144" w:rsidRPr="00C27144">
              <w:rPr>
                <w:rFonts w:ascii="Aptos" w:hAnsi="Aptos" w:cstheme="minorHAnsi"/>
                <w:color w:val="000000"/>
                <w:sz w:val="22"/>
                <w:szCs w:val="22"/>
              </w:rPr>
              <w:t xml:space="preserve"> in the atmosphere, monitoring. Control of particulates: collection mechanisms and efficiencies. Control of gases and </w:t>
            </w:r>
            <w:proofErr w:type="spellStart"/>
            <w:r w:rsidR="00C27144" w:rsidRPr="00C27144">
              <w:rPr>
                <w:rFonts w:ascii="Aptos" w:hAnsi="Aptos" w:cstheme="minorHAnsi"/>
                <w:color w:val="000000"/>
                <w:sz w:val="22"/>
                <w:szCs w:val="22"/>
              </w:rPr>
              <w:t>vapours</w:t>
            </w:r>
            <w:proofErr w:type="spellEnd"/>
            <w:r w:rsidR="00C27144" w:rsidRPr="00C27144">
              <w:rPr>
                <w:rFonts w:ascii="Aptos" w:hAnsi="Aptos" w:cstheme="minorHAnsi"/>
                <w:color w:val="000000"/>
                <w:sz w:val="22"/>
                <w:szCs w:val="22"/>
              </w:rPr>
              <w:t xml:space="preserve">: adsorption, absorption, combustion, incineration. Control of </w:t>
            </w:r>
            <w:proofErr w:type="spellStart"/>
            <w:r w:rsidR="00C27144" w:rsidRPr="00C27144">
              <w:rPr>
                <w:rFonts w:ascii="Aptos" w:hAnsi="Aptos" w:cstheme="minorHAnsi"/>
                <w:color w:val="000000"/>
                <w:sz w:val="22"/>
                <w:szCs w:val="22"/>
              </w:rPr>
              <w:t>sulphur</w:t>
            </w:r>
            <w:proofErr w:type="spellEnd"/>
            <w:r w:rsidR="00C27144" w:rsidRPr="00C27144">
              <w:rPr>
                <w:rFonts w:ascii="Aptos" w:hAnsi="Aptos" w:cstheme="minorHAnsi"/>
                <w:color w:val="000000"/>
                <w:sz w:val="22"/>
                <w:szCs w:val="22"/>
              </w:rPr>
              <w:t xml:space="preserve"> oxides and oxides of nitrogen, </w:t>
            </w:r>
            <w:proofErr w:type="spellStart"/>
            <w:r w:rsidR="00C27144" w:rsidRPr="00C27144">
              <w:rPr>
                <w:rFonts w:ascii="Aptos" w:hAnsi="Aptos" w:cstheme="minorHAnsi"/>
                <w:color w:val="000000"/>
                <w:sz w:val="22"/>
                <w:szCs w:val="22"/>
              </w:rPr>
              <w:t>desulphurisation</w:t>
            </w:r>
            <w:proofErr w:type="spellEnd"/>
            <w:r w:rsidR="00C27144" w:rsidRPr="00C27144">
              <w:rPr>
                <w:rFonts w:ascii="Aptos" w:hAnsi="Aptos" w:cstheme="minorHAnsi"/>
                <w:color w:val="000000"/>
                <w:sz w:val="22"/>
                <w:szCs w:val="22"/>
              </w:rPr>
              <w:t xml:space="preserve">, kinetics of NOx formation. Photochemical reactions, role of nitrogen and hydrocarbons in photochemical reactions, air toxics, mobile sources of air pollutants, noxious pollutants, and </w:t>
            </w:r>
            <w:proofErr w:type="spellStart"/>
            <w:r w:rsidR="00C27144" w:rsidRPr="00C27144">
              <w:rPr>
                <w:rFonts w:ascii="Aptos" w:hAnsi="Aptos" w:cstheme="minorHAnsi"/>
                <w:color w:val="000000"/>
                <w:sz w:val="22"/>
                <w:szCs w:val="22"/>
              </w:rPr>
              <w:t>odour</w:t>
            </w:r>
            <w:proofErr w:type="spellEnd"/>
            <w:r w:rsidR="00C27144" w:rsidRPr="00C27144">
              <w:rPr>
                <w:rFonts w:ascii="Aptos" w:hAnsi="Aptos" w:cstheme="minorHAnsi"/>
                <w:color w:val="000000"/>
                <w:sz w:val="22"/>
                <w:szCs w:val="22"/>
              </w:rPr>
              <w:t xml:space="preserve"> control. Emissions trading. Olfactometry as a method of measuring </w:t>
            </w:r>
            <w:proofErr w:type="spellStart"/>
            <w:r w:rsidR="00C27144" w:rsidRPr="00C27144">
              <w:rPr>
                <w:rFonts w:ascii="Aptos" w:hAnsi="Aptos" w:cstheme="minorHAnsi"/>
                <w:color w:val="000000"/>
                <w:sz w:val="22"/>
                <w:szCs w:val="22"/>
              </w:rPr>
              <w:t>odours</w:t>
            </w:r>
            <w:proofErr w:type="spellEnd"/>
            <w:r w:rsidR="00C27144" w:rsidRPr="00C27144">
              <w:rPr>
                <w:rFonts w:ascii="Aptos" w:hAnsi="Aptos" w:cstheme="minorHAnsi"/>
                <w:color w:val="000000"/>
                <w:sz w:val="22"/>
                <w:szCs w:val="22"/>
              </w:rPr>
              <w:t>; its science and application.</w:t>
            </w:r>
          </w:p>
        </w:tc>
        <w:tc>
          <w:tcPr>
            <w:tcW w:w="1495" w:type="pct"/>
          </w:tcPr>
          <w:p w14:paraId="4038A3E8"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2655A1">
        <w:tc>
          <w:tcPr>
            <w:tcW w:w="1875" w:type="pct"/>
            <w:shd w:val="clear" w:color="auto" w:fill="D3D3D3" w:themeFill="background2" w:themeFillShade="E6"/>
          </w:tcPr>
          <w:p w14:paraId="7EA34BDD" w14:textId="1F90FDC1" w:rsidR="00C05AEC" w:rsidRPr="00F40D38" w:rsidRDefault="00C27144" w:rsidP="00C0025C">
            <w:pPr>
              <w:autoSpaceDE w:val="0"/>
              <w:autoSpaceDN w:val="0"/>
              <w:adjustRightInd w:val="0"/>
              <w:rPr>
                <w:rFonts w:ascii="Aptos" w:hAnsi="Aptos" w:cstheme="minorHAnsi"/>
                <w:sz w:val="22"/>
                <w:szCs w:val="22"/>
              </w:rPr>
            </w:pPr>
            <w:r w:rsidRPr="00C27144">
              <w:rPr>
                <w:rFonts w:ascii="Aptos" w:hAnsi="Aptos" w:cstheme="minorHAnsi"/>
                <w:b/>
                <w:bCs/>
                <w:color w:val="000000"/>
                <w:sz w:val="22"/>
                <w:szCs w:val="22"/>
              </w:rPr>
              <w:t>18-Env-A6 Solid Waste Engineering and Management</w:t>
            </w:r>
            <w:r w:rsidR="00C05AEC" w:rsidRPr="00F40D38">
              <w:rPr>
                <w:rFonts w:ascii="Aptos" w:hAnsi="Aptos" w:cstheme="minorHAnsi"/>
                <w:b/>
                <w:bCs/>
                <w:color w:val="000000"/>
                <w:sz w:val="22"/>
                <w:szCs w:val="22"/>
              </w:rPr>
              <w:t xml:space="preserve">: </w:t>
            </w:r>
            <w:r w:rsidR="00C7589E" w:rsidRPr="00C7589E">
              <w:rPr>
                <w:rFonts w:ascii="Aptos" w:hAnsi="Aptos" w:cstheme="minorHAnsi"/>
                <w:color w:val="000000"/>
                <w:sz w:val="22"/>
                <w:szCs w:val="22"/>
              </w:rPr>
              <w:t xml:space="preserve">Engineering design and operational aspects of waste generation, collection, storage, transfer, processing, </w:t>
            </w:r>
            <w:r w:rsidR="00C7589E" w:rsidRPr="00C7589E">
              <w:rPr>
                <w:rFonts w:ascii="Aptos" w:hAnsi="Aptos" w:cstheme="minorHAnsi"/>
                <w:color w:val="000000"/>
                <w:sz w:val="22"/>
                <w:szCs w:val="22"/>
              </w:rPr>
              <w:lastRenderedPageBreak/>
              <w:t xml:space="preserve">including composting of organic waste, treatment and disposal. Engineering evaluation </w:t>
            </w:r>
            <w:proofErr w:type="gramStart"/>
            <w:r w:rsidR="00C7589E" w:rsidRPr="00C7589E">
              <w:rPr>
                <w:rFonts w:ascii="Aptos" w:hAnsi="Aptos" w:cstheme="minorHAnsi"/>
                <w:color w:val="000000"/>
                <w:sz w:val="22"/>
                <w:szCs w:val="22"/>
              </w:rPr>
              <w:t>of:</w:t>
            </w:r>
            <w:proofErr w:type="gramEnd"/>
            <w:r w:rsidR="00C7589E" w:rsidRPr="00C7589E">
              <w:rPr>
                <w:rFonts w:ascii="Aptos" w:hAnsi="Aptos" w:cstheme="minorHAnsi"/>
                <w:color w:val="000000"/>
                <w:sz w:val="22"/>
                <w:szCs w:val="22"/>
              </w:rPr>
              <w:t xml:space="preserve"> integrated waste management, solid waste characterization and classification, reduction, reuse and recycling, resource recovery and utilization. Life cycle assessment of waste, physical and chemical treatment methods and composting. Landfill design and operation </w:t>
            </w:r>
            <w:proofErr w:type="gramStart"/>
            <w:r w:rsidR="00C7589E" w:rsidRPr="00C7589E">
              <w:rPr>
                <w:rFonts w:ascii="Aptos" w:hAnsi="Aptos" w:cstheme="minorHAnsi"/>
                <w:color w:val="000000"/>
                <w:sz w:val="22"/>
                <w:szCs w:val="22"/>
              </w:rPr>
              <w:t>including:</w:t>
            </w:r>
            <w:proofErr w:type="gramEnd"/>
            <w:r w:rsidR="00C7589E" w:rsidRPr="00C7589E">
              <w:rPr>
                <w:rFonts w:ascii="Aptos" w:hAnsi="Aptos" w:cstheme="minorHAnsi"/>
                <w:color w:val="000000"/>
                <w:sz w:val="22"/>
                <w:szCs w:val="22"/>
              </w:rPr>
              <w:t xml:space="preserve"> site selection, engineered sites, liners and covers, leachate control and treatment, gas recovery and control, including utilization of recovered gas (energy), and landfill monitoring and reclamation.</w:t>
            </w:r>
          </w:p>
        </w:tc>
        <w:tc>
          <w:tcPr>
            <w:tcW w:w="1495" w:type="pct"/>
          </w:tcPr>
          <w:p w14:paraId="59A25851"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12088F" w:rsidRPr="00F40D38" w14:paraId="2250A81D" w14:textId="77777777" w:rsidTr="002655A1">
        <w:trPr>
          <w:trHeight w:val="288"/>
        </w:trPr>
        <w:tc>
          <w:tcPr>
            <w:tcW w:w="5000" w:type="pct"/>
            <w:gridSpan w:val="4"/>
            <w:tcBorders>
              <w:right w:val="single" w:sz="4" w:space="0" w:color="auto"/>
            </w:tcBorders>
            <w:shd w:val="clear" w:color="auto" w:fill="F5C670" w:themeFill="accent5"/>
            <w:vAlign w:val="center"/>
          </w:tcPr>
          <w:p w14:paraId="221532F5" w14:textId="0ADAA335"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B268B8">
              <w:rPr>
                <w:rFonts w:ascii="Aptos" w:hAnsi="Aptos" w:cstheme="minorHAnsi"/>
                <w:b/>
                <w:bCs/>
                <w:i/>
                <w:iCs/>
                <w:sz w:val="22"/>
                <w:szCs w:val="22"/>
              </w:rPr>
              <w:t>-</w:t>
            </w:r>
            <w:r w:rsidRPr="001822D0">
              <w:rPr>
                <w:rFonts w:ascii="Aptos" w:hAnsi="Aptos" w:cstheme="minorHAnsi"/>
                <w:b/>
                <w:bCs/>
                <w:i/>
                <w:iCs/>
                <w:sz w:val="22"/>
                <w:szCs w:val="22"/>
              </w:rPr>
              <w:t xml:space="preserve">Specific </w:t>
            </w:r>
            <w:r w:rsidR="00B268B8">
              <w:rPr>
                <w:rFonts w:ascii="Aptos" w:hAnsi="Aptos" w:cstheme="minorHAnsi"/>
                <w:b/>
                <w:bCs/>
                <w:i/>
                <w:iCs/>
                <w:sz w:val="22"/>
                <w:szCs w:val="22"/>
              </w:rPr>
              <w:t>Studies Elective (</w:t>
            </w:r>
            <w:r w:rsidRPr="001822D0">
              <w:rPr>
                <w:rFonts w:ascii="Aptos" w:hAnsi="Aptos" w:cstheme="minorHAnsi"/>
                <w:b/>
                <w:bCs/>
                <w:i/>
                <w:iCs/>
                <w:sz w:val="22"/>
                <w:szCs w:val="22"/>
              </w:rPr>
              <w:t>Group B</w:t>
            </w:r>
            <w:r w:rsidR="00B268B8">
              <w:rPr>
                <w:rFonts w:ascii="Aptos" w:hAnsi="Aptos" w:cstheme="minorHAnsi"/>
                <w:b/>
                <w:bCs/>
                <w:i/>
                <w:iCs/>
                <w:sz w:val="22"/>
                <w:szCs w:val="22"/>
              </w:rPr>
              <w:t>)</w:t>
            </w:r>
          </w:p>
        </w:tc>
      </w:tr>
      <w:tr w:rsidR="00C05AEC" w:rsidRPr="00F40D38" w14:paraId="4272152F" w14:textId="77777777" w:rsidTr="002655A1">
        <w:tc>
          <w:tcPr>
            <w:tcW w:w="1875" w:type="pct"/>
            <w:shd w:val="clear" w:color="auto" w:fill="D3D3D3" w:themeFill="background2" w:themeFillShade="E6"/>
          </w:tcPr>
          <w:p w14:paraId="198EEFB2" w14:textId="24016946" w:rsidR="00C05AEC" w:rsidRPr="00F40D38" w:rsidRDefault="00C7589E" w:rsidP="00C0025C">
            <w:pPr>
              <w:autoSpaceDE w:val="0"/>
              <w:autoSpaceDN w:val="0"/>
              <w:adjustRightInd w:val="0"/>
              <w:rPr>
                <w:rFonts w:ascii="Aptos" w:hAnsi="Aptos" w:cstheme="minorHAnsi"/>
                <w:sz w:val="22"/>
                <w:szCs w:val="22"/>
              </w:rPr>
            </w:pPr>
            <w:r w:rsidRPr="00C7589E">
              <w:rPr>
                <w:rFonts w:ascii="Aptos" w:hAnsi="Aptos" w:cstheme="minorHAnsi"/>
                <w:b/>
                <w:bCs/>
                <w:color w:val="000000"/>
                <w:sz w:val="22"/>
                <w:szCs w:val="22"/>
              </w:rPr>
              <w:t>18-Env-B1 Environmental Assessment and Management Systems</w:t>
            </w:r>
            <w:r w:rsidR="00C05AEC" w:rsidRPr="00F40D38">
              <w:rPr>
                <w:rFonts w:ascii="Aptos" w:hAnsi="Aptos" w:cstheme="minorHAnsi"/>
                <w:b/>
                <w:bCs/>
                <w:color w:val="000000"/>
                <w:sz w:val="22"/>
                <w:szCs w:val="22"/>
              </w:rPr>
              <w:t xml:space="preserve">: </w:t>
            </w:r>
            <w:r w:rsidRPr="00C7589E">
              <w:rPr>
                <w:rFonts w:ascii="Aptos" w:hAnsi="Aptos" w:cstheme="minorHAnsi"/>
                <w:color w:val="000000"/>
                <w:sz w:val="22"/>
                <w:szCs w:val="22"/>
              </w:rPr>
              <w:t xml:space="preserve">Applicable federal and provincial environmental regulations. Analysis of environmental impact using technical and non-technical parameters. Environmental impact assessment legislation and regulatory framework. Environmental impact assessment applied to solid and liquid waste management, effluent control, air pollution control, urban development, and transportation systems. Environmental audits. Introduction to geographical information systems (GIS). Environmental management systems (EMS) ISO 14000/14001 standards, and applications. Principles of sustainable development and </w:t>
            </w:r>
            <w:r w:rsidRPr="00C7589E">
              <w:rPr>
                <w:rFonts w:ascii="Aptos" w:hAnsi="Aptos" w:cstheme="minorHAnsi"/>
                <w:color w:val="000000"/>
                <w:sz w:val="22"/>
                <w:szCs w:val="22"/>
              </w:rPr>
              <w:lastRenderedPageBreak/>
              <w:t>implications of finite biosphere and complexities for engineering design and decision-making. Design of controlled environments to enhance health and protection of natural resources for sustainable development. Resource problems and design with ecological, economic, demographic and social dimensions. Techniques to integrate knowledge and define policy. Risk analysis. Life cycle analysis. Risk management. Environmental impact assessment methods.</w:t>
            </w:r>
          </w:p>
        </w:tc>
        <w:tc>
          <w:tcPr>
            <w:tcW w:w="1495" w:type="pct"/>
          </w:tcPr>
          <w:p w14:paraId="1B8E31F2"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2655A1">
        <w:tc>
          <w:tcPr>
            <w:tcW w:w="1875" w:type="pct"/>
            <w:shd w:val="clear" w:color="auto" w:fill="D3D3D3" w:themeFill="background2" w:themeFillShade="E6"/>
          </w:tcPr>
          <w:p w14:paraId="2DA38ED5" w14:textId="6699077B" w:rsidR="00C05AEC" w:rsidRPr="00F40D38" w:rsidRDefault="0011662D" w:rsidP="00C0025C">
            <w:pPr>
              <w:autoSpaceDE w:val="0"/>
              <w:autoSpaceDN w:val="0"/>
              <w:adjustRightInd w:val="0"/>
              <w:rPr>
                <w:rFonts w:ascii="Aptos" w:hAnsi="Aptos" w:cstheme="minorHAnsi"/>
                <w:sz w:val="22"/>
                <w:szCs w:val="22"/>
              </w:rPr>
            </w:pPr>
            <w:r w:rsidRPr="0011662D">
              <w:rPr>
                <w:rFonts w:ascii="Aptos" w:hAnsi="Aptos" w:cstheme="minorHAnsi"/>
                <w:b/>
                <w:bCs/>
                <w:color w:val="000000"/>
                <w:sz w:val="22"/>
                <w:szCs w:val="22"/>
              </w:rPr>
              <w:t>18-Env-B2 Water Resources</w:t>
            </w:r>
            <w:r w:rsidR="00C05AEC" w:rsidRPr="00F40D38">
              <w:rPr>
                <w:rFonts w:ascii="Aptos" w:hAnsi="Aptos" w:cstheme="minorHAnsi"/>
                <w:b/>
                <w:bCs/>
                <w:color w:val="000000"/>
                <w:sz w:val="22"/>
                <w:szCs w:val="22"/>
              </w:rPr>
              <w:t xml:space="preserve">: </w:t>
            </w:r>
            <w:r w:rsidRPr="0011662D">
              <w:rPr>
                <w:rFonts w:ascii="Aptos" w:hAnsi="Aptos" w:cstheme="minorHAnsi"/>
                <w:color w:val="000000"/>
                <w:sz w:val="22"/>
                <w:szCs w:val="22"/>
              </w:rPr>
              <w:t xml:space="preserve">Nature and response of waste inputs to water systems, point and non-point source loading rates. River flow and reservoir analysis. Availability of groundwater resources. Diffusion, dispersion and pollutant transport mechanisms, including two phase flow. Eutrophication reduction in natural water systems. Contaminant decay modeling. Oxygen sag equation and modifications, water quality and contaminant transport in rivers. Functions of watershed models for hydraulic design, environmental assessment and flood warning. Global and national water problems, laws and legislation. Water resources and sustainable development. Technology and impacts of water conservation practices and policies on municipal service infrastructure. Storm water models and </w:t>
            </w:r>
            <w:r w:rsidRPr="0011662D">
              <w:rPr>
                <w:rFonts w:ascii="Aptos" w:hAnsi="Aptos" w:cstheme="minorHAnsi"/>
                <w:color w:val="000000"/>
                <w:sz w:val="22"/>
                <w:szCs w:val="22"/>
              </w:rPr>
              <w:lastRenderedPageBreak/>
              <w:t>management systems. Impact of climate change on water availability.</w:t>
            </w:r>
          </w:p>
        </w:tc>
        <w:tc>
          <w:tcPr>
            <w:tcW w:w="1495" w:type="pct"/>
          </w:tcPr>
          <w:p w14:paraId="76AB4449"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2655A1">
        <w:tc>
          <w:tcPr>
            <w:tcW w:w="1875" w:type="pct"/>
            <w:shd w:val="clear" w:color="auto" w:fill="D3D3D3" w:themeFill="background2" w:themeFillShade="E6"/>
          </w:tcPr>
          <w:p w14:paraId="3ED08E7A" w14:textId="1C6A6A13" w:rsidR="00C05AEC" w:rsidRPr="00F40D38" w:rsidRDefault="0011662D" w:rsidP="00C0025C">
            <w:pPr>
              <w:autoSpaceDE w:val="0"/>
              <w:autoSpaceDN w:val="0"/>
              <w:adjustRightInd w:val="0"/>
              <w:rPr>
                <w:rFonts w:ascii="Aptos" w:hAnsi="Aptos" w:cstheme="minorHAnsi"/>
                <w:sz w:val="22"/>
                <w:szCs w:val="22"/>
              </w:rPr>
            </w:pPr>
            <w:r w:rsidRPr="0011662D">
              <w:rPr>
                <w:rFonts w:ascii="Aptos" w:hAnsi="Aptos" w:cstheme="minorHAnsi"/>
                <w:b/>
                <w:bCs/>
                <w:color w:val="000000"/>
                <w:sz w:val="22"/>
                <w:szCs w:val="22"/>
              </w:rPr>
              <w:t>18-Env-B3 Contaminant Transport</w:t>
            </w:r>
            <w:r w:rsidR="00C05AEC" w:rsidRPr="00F40D38">
              <w:rPr>
                <w:rFonts w:ascii="Aptos" w:hAnsi="Aptos" w:cstheme="minorHAnsi"/>
                <w:b/>
                <w:bCs/>
                <w:color w:val="000000"/>
                <w:sz w:val="22"/>
                <w:szCs w:val="22"/>
              </w:rPr>
              <w:t xml:space="preserve">: </w:t>
            </w:r>
            <w:r w:rsidR="000B2AEF" w:rsidRPr="000B2AEF">
              <w:rPr>
                <w:rFonts w:ascii="Aptos" w:hAnsi="Aptos" w:cstheme="minorHAnsi"/>
                <w:color w:val="000000"/>
                <w:sz w:val="22"/>
                <w:szCs w:val="22"/>
              </w:rPr>
              <w:t>Major types of contaminants in air, surface water and ground water. Physical phenomena governing the transport of contaminants in different environments: advection, dispersion, diffusion, sorption, ion exchange, precipitation, dissolution, volatilization, equilibrium partitioning of contaminants amongst air, water, soil, sediments and biota. Development of governing transport equations, initial and boundary conditions, completely mixed and plug flow systems. Analytical and numerical solutions, model development, calibration, verification, sensitivity analysis, prediction and post audit.</w:t>
            </w:r>
          </w:p>
        </w:tc>
        <w:tc>
          <w:tcPr>
            <w:tcW w:w="1495" w:type="pct"/>
          </w:tcPr>
          <w:p w14:paraId="61F6C173"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2655A1">
        <w:tc>
          <w:tcPr>
            <w:tcW w:w="1875" w:type="pct"/>
            <w:shd w:val="clear" w:color="auto" w:fill="D3D3D3" w:themeFill="background2" w:themeFillShade="E6"/>
          </w:tcPr>
          <w:p w14:paraId="29E66767" w14:textId="04F3D0A3" w:rsidR="00C05AEC" w:rsidRPr="00F62A0B" w:rsidRDefault="000B2AEF" w:rsidP="00D22152">
            <w:pPr>
              <w:autoSpaceDE w:val="0"/>
              <w:autoSpaceDN w:val="0"/>
              <w:adjustRightInd w:val="0"/>
              <w:rPr>
                <w:rFonts w:ascii="Aptos" w:hAnsi="Aptos" w:cstheme="minorHAnsi"/>
                <w:color w:val="000000"/>
                <w:sz w:val="22"/>
                <w:szCs w:val="22"/>
              </w:rPr>
            </w:pPr>
            <w:r w:rsidRPr="000B2AEF">
              <w:rPr>
                <w:rFonts w:ascii="Aptos" w:hAnsi="Aptos" w:cstheme="minorHAnsi"/>
                <w:b/>
                <w:bCs/>
                <w:color w:val="000000"/>
                <w:sz w:val="22"/>
                <w:szCs w:val="22"/>
              </w:rPr>
              <w:t>18-Env-B4 Site Assessment and Remediation</w:t>
            </w:r>
            <w:r w:rsidR="00C05AEC" w:rsidRPr="00F40D38">
              <w:rPr>
                <w:rFonts w:ascii="Aptos" w:hAnsi="Aptos" w:cstheme="minorHAnsi"/>
                <w:b/>
                <w:bCs/>
                <w:color w:val="000000"/>
                <w:sz w:val="22"/>
                <w:szCs w:val="22"/>
              </w:rPr>
              <w:t xml:space="preserve">: </w:t>
            </w:r>
            <w:r w:rsidR="005B504F" w:rsidRPr="005B504F">
              <w:rPr>
                <w:rFonts w:ascii="Aptos" w:hAnsi="Aptos" w:cstheme="minorHAnsi"/>
                <w:color w:val="000000"/>
                <w:sz w:val="22"/>
                <w:szCs w:val="22"/>
              </w:rPr>
              <w:t xml:space="preserve">Introduction to engineering, regulatory and management aspects of site assessments and restoration. Fundamentals and interactions between soils, groundwater, contaminants, and microorganisms. Site characterization and investigations. Monitoring and sampling strategies and techniques. Remedial action screening. Engineered solutions for site remediation </w:t>
            </w:r>
            <w:proofErr w:type="gramStart"/>
            <w:r w:rsidR="005B504F" w:rsidRPr="005B504F">
              <w:rPr>
                <w:rFonts w:ascii="Aptos" w:hAnsi="Aptos" w:cstheme="minorHAnsi"/>
                <w:color w:val="000000"/>
                <w:sz w:val="22"/>
                <w:szCs w:val="22"/>
              </w:rPr>
              <w:t>including:</w:t>
            </w:r>
            <w:proofErr w:type="gramEnd"/>
            <w:r w:rsidR="005B504F" w:rsidRPr="005B504F">
              <w:rPr>
                <w:rFonts w:ascii="Aptos" w:hAnsi="Aptos" w:cstheme="minorHAnsi"/>
                <w:color w:val="000000"/>
                <w:sz w:val="22"/>
                <w:szCs w:val="22"/>
              </w:rPr>
              <w:t xml:space="preserve"> physical, chemical, biological and in-situ and ex-situ techniques. </w:t>
            </w:r>
            <w:r w:rsidR="005B504F" w:rsidRPr="005B504F">
              <w:rPr>
                <w:rFonts w:ascii="Aptos" w:hAnsi="Aptos" w:cstheme="minorHAnsi"/>
                <w:color w:val="000000"/>
                <w:sz w:val="22"/>
                <w:szCs w:val="22"/>
              </w:rPr>
              <w:lastRenderedPageBreak/>
              <w:t>Risk assessment. Brownfields. Computer modeling for assessment and remediation.</w:t>
            </w:r>
          </w:p>
        </w:tc>
        <w:tc>
          <w:tcPr>
            <w:tcW w:w="1495" w:type="pct"/>
          </w:tcPr>
          <w:p w14:paraId="0719B23D"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2655A1">
        <w:tc>
          <w:tcPr>
            <w:tcW w:w="1875" w:type="pct"/>
            <w:shd w:val="clear" w:color="auto" w:fill="D3D3D3" w:themeFill="background2" w:themeFillShade="E6"/>
          </w:tcPr>
          <w:p w14:paraId="097D9EEE" w14:textId="62F28E45" w:rsidR="00C05AEC" w:rsidRPr="00F40D38" w:rsidRDefault="005B504F" w:rsidP="00D22152">
            <w:pPr>
              <w:autoSpaceDE w:val="0"/>
              <w:autoSpaceDN w:val="0"/>
              <w:adjustRightInd w:val="0"/>
              <w:rPr>
                <w:rFonts w:ascii="Aptos" w:hAnsi="Aptos" w:cstheme="minorHAnsi"/>
                <w:color w:val="000000"/>
                <w:sz w:val="22"/>
                <w:szCs w:val="22"/>
              </w:rPr>
            </w:pPr>
            <w:r w:rsidRPr="005B504F">
              <w:rPr>
                <w:rFonts w:ascii="Aptos" w:hAnsi="Aptos" w:cstheme="minorHAnsi"/>
                <w:b/>
                <w:bCs/>
                <w:color w:val="000000"/>
                <w:sz w:val="22"/>
                <w:szCs w:val="22"/>
              </w:rPr>
              <w:t>18-Env-B5 Industrial &amp; Hazardous Waste Management</w:t>
            </w:r>
            <w:r>
              <w:rPr>
                <w:rFonts w:ascii="Aptos" w:hAnsi="Aptos" w:cstheme="minorHAnsi"/>
                <w:b/>
                <w:bCs/>
                <w:color w:val="000000"/>
                <w:sz w:val="22"/>
                <w:szCs w:val="22"/>
              </w:rPr>
              <w:t xml:space="preserve">: </w:t>
            </w:r>
            <w:r w:rsidR="00015EAB" w:rsidRPr="00015EAB">
              <w:rPr>
                <w:rFonts w:ascii="Aptos" w:hAnsi="Aptos" w:cstheme="minorHAnsi"/>
                <w:color w:val="000000"/>
                <w:sz w:val="22"/>
                <w:szCs w:val="22"/>
              </w:rPr>
              <w:t xml:space="preserve">Definition and characteristics of industrial and hazardous </w:t>
            </w:r>
            <w:proofErr w:type="gramStart"/>
            <w:r w:rsidR="00015EAB" w:rsidRPr="00015EAB">
              <w:rPr>
                <w:rFonts w:ascii="Aptos" w:hAnsi="Aptos" w:cstheme="minorHAnsi"/>
                <w:color w:val="000000"/>
                <w:sz w:val="22"/>
                <w:szCs w:val="22"/>
              </w:rPr>
              <w:t>wastes</w:t>
            </w:r>
            <w:proofErr w:type="gramEnd"/>
            <w:r w:rsidR="00015EAB" w:rsidRPr="00015EAB">
              <w:rPr>
                <w:rFonts w:ascii="Aptos" w:hAnsi="Aptos" w:cstheme="minorHAnsi"/>
                <w:color w:val="000000"/>
                <w:sz w:val="22"/>
                <w:szCs w:val="22"/>
              </w:rPr>
              <w:t xml:space="preserve">. Industrial and hazardous waste generation rates and prevention. Introduction to I&amp;H waste collection, transportation, treatment, monitoring, and disposal. Applicable international, federal and provincial regulations and initiatives. Municipal services and planning </w:t>
            </w:r>
            <w:proofErr w:type="gramStart"/>
            <w:r w:rsidR="00015EAB" w:rsidRPr="00015EAB">
              <w:rPr>
                <w:rFonts w:ascii="Aptos" w:hAnsi="Aptos" w:cstheme="minorHAnsi"/>
                <w:color w:val="000000"/>
                <w:sz w:val="22"/>
                <w:szCs w:val="22"/>
              </w:rPr>
              <w:t>associated</w:t>
            </w:r>
            <w:proofErr w:type="gramEnd"/>
            <w:r w:rsidR="00015EAB" w:rsidRPr="00015EAB">
              <w:rPr>
                <w:rFonts w:ascii="Aptos" w:hAnsi="Aptos" w:cstheme="minorHAnsi"/>
                <w:color w:val="000000"/>
                <w:sz w:val="22"/>
                <w:szCs w:val="22"/>
              </w:rPr>
              <w:t xml:space="preserve"> with industrial and hazardous waste management. Physical, chemical and biochemical treatment technologies, and disposal methods, including landfilling and incineration. Environmental impact of industrial and hazardous waste management. Radioactive, nuclear and biomedical waste.</w:t>
            </w:r>
          </w:p>
        </w:tc>
        <w:tc>
          <w:tcPr>
            <w:tcW w:w="1495" w:type="pct"/>
          </w:tcPr>
          <w:p w14:paraId="3346C6A3"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2655A1">
        <w:tc>
          <w:tcPr>
            <w:tcW w:w="1875" w:type="pct"/>
            <w:shd w:val="clear" w:color="auto" w:fill="D3D3D3" w:themeFill="background2" w:themeFillShade="E6"/>
          </w:tcPr>
          <w:p w14:paraId="194502D4" w14:textId="43DF16A8" w:rsidR="00C05AEC" w:rsidRPr="00F40D38" w:rsidRDefault="00015EAB" w:rsidP="00C0025C">
            <w:pPr>
              <w:autoSpaceDE w:val="0"/>
              <w:autoSpaceDN w:val="0"/>
              <w:adjustRightInd w:val="0"/>
              <w:rPr>
                <w:rFonts w:ascii="Aptos" w:hAnsi="Aptos" w:cstheme="minorHAnsi"/>
                <w:color w:val="000000"/>
                <w:sz w:val="22"/>
                <w:szCs w:val="22"/>
              </w:rPr>
            </w:pPr>
            <w:r w:rsidRPr="00015EAB">
              <w:rPr>
                <w:rFonts w:ascii="Aptos" w:hAnsi="Aptos" w:cstheme="minorHAnsi"/>
                <w:b/>
                <w:bCs/>
                <w:color w:val="000000"/>
                <w:sz w:val="22"/>
                <w:szCs w:val="22"/>
              </w:rPr>
              <w:t>18-Env-B6 Agricultural Waste Management</w:t>
            </w:r>
            <w:r w:rsidR="00C05AEC" w:rsidRPr="00F40D38">
              <w:rPr>
                <w:rFonts w:ascii="Aptos" w:hAnsi="Aptos" w:cstheme="minorHAnsi"/>
                <w:b/>
                <w:bCs/>
                <w:color w:val="000000"/>
                <w:sz w:val="22"/>
                <w:szCs w:val="22"/>
              </w:rPr>
              <w:t xml:space="preserve">: </w:t>
            </w:r>
            <w:r w:rsidR="00B217EE" w:rsidRPr="00B217EE">
              <w:rPr>
                <w:rFonts w:ascii="Aptos" w:hAnsi="Aptos" w:cstheme="minorHAnsi"/>
                <w:color w:val="000000"/>
                <w:sz w:val="22"/>
                <w:szCs w:val="22"/>
              </w:rPr>
              <w:t xml:space="preserve">Agricultural sources of pollution (pesticides, mineral fertilizers, on-farm </w:t>
            </w:r>
            <w:proofErr w:type="gramStart"/>
            <w:r w:rsidR="00B217EE" w:rsidRPr="00B217EE">
              <w:rPr>
                <w:rFonts w:ascii="Aptos" w:hAnsi="Aptos" w:cstheme="minorHAnsi"/>
                <w:color w:val="000000"/>
                <w:sz w:val="22"/>
                <w:szCs w:val="22"/>
              </w:rPr>
              <w:t>crop</w:t>
            </w:r>
            <w:proofErr w:type="gramEnd"/>
            <w:r w:rsidR="00B217EE" w:rsidRPr="00B217EE">
              <w:rPr>
                <w:rFonts w:ascii="Aptos" w:hAnsi="Aptos" w:cstheme="minorHAnsi"/>
                <w:color w:val="000000"/>
                <w:sz w:val="22"/>
                <w:szCs w:val="22"/>
              </w:rPr>
              <w:t xml:space="preserve"> and food processing wastes and livestock wastes, </w:t>
            </w:r>
            <w:proofErr w:type="gramStart"/>
            <w:r w:rsidR="00B217EE" w:rsidRPr="00B217EE">
              <w:rPr>
                <w:rFonts w:ascii="Aptos" w:hAnsi="Aptos" w:cstheme="minorHAnsi"/>
                <w:color w:val="000000"/>
                <w:sz w:val="22"/>
                <w:szCs w:val="22"/>
              </w:rPr>
              <w:t>wastewaters</w:t>
            </w:r>
            <w:proofErr w:type="gramEnd"/>
            <w:r w:rsidR="00B217EE" w:rsidRPr="00B217EE">
              <w:rPr>
                <w:rFonts w:ascii="Aptos" w:hAnsi="Aptos" w:cstheme="minorHAnsi"/>
                <w:color w:val="000000"/>
                <w:sz w:val="22"/>
                <w:szCs w:val="22"/>
              </w:rPr>
              <w:t xml:space="preserve"> and waste seepages) and their effect on the total environment. Physical, chemical and biological properties of agricultural waste materials. Design of storage and handling systems for agricultural </w:t>
            </w:r>
            <w:proofErr w:type="gramStart"/>
            <w:r w:rsidR="00B217EE" w:rsidRPr="00B217EE">
              <w:rPr>
                <w:rFonts w:ascii="Aptos" w:hAnsi="Aptos" w:cstheme="minorHAnsi"/>
                <w:color w:val="000000"/>
                <w:sz w:val="22"/>
                <w:szCs w:val="22"/>
              </w:rPr>
              <w:t>wastes</w:t>
            </w:r>
            <w:proofErr w:type="gramEnd"/>
            <w:r w:rsidR="00B217EE" w:rsidRPr="00B217EE">
              <w:rPr>
                <w:rFonts w:ascii="Aptos" w:hAnsi="Aptos" w:cstheme="minorHAnsi"/>
                <w:color w:val="000000"/>
                <w:sz w:val="22"/>
                <w:szCs w:val="22"/>
              </w:rPr>
              <w:t xml:space="preserve">. Physical, chemical and biological treatment processes of agricultural wastes, their life-cycle </w:t>
            </w:r>
            <w:r w:rsidR="00B217EE" w:rsidRPr="00B217EE">
              <w:rPr>
                <w:rFonts w:ascii="Aptos" w:hAnsi="Aptos" w:cstheme="minorHAnsi"/>
                <w:color w:val="000000"/>
                <w:sz w:val="22"/>
                <w:szCs w:val="22"/>
              </w:rPr>
              <w:lastRenderedPageBreak/>
              <w:t xml:space="preserve">analysis, and their potential for nutrient recycling. Various methods of land application of agricultural wastes in relation to pollution problems and fertilizing value. Technologies for utilization of agricultural wastes for biogas production. Air pollution (noise, </w:t>
            </w:r>
            <w:proofErr w:type="spellStart"/>
            <w:r w:rsidR="00B217EE" w:rsidRPr="00B217EE">
              <w:rPr>
                <w:rFonts w:ascii="Aptos" w:hAnsi="Aptos" w:cstheme="minorHAnsi"/>
                <w:color w:val="000000"/>
                <w:sz w:val="22"/>
                <w:szCs w:val="22"/>
              </w:rPr>
              <w:t>odour</w:t>
            </w:r>
            <w:proofErr w:type="spellEnd"/>
            <w:r w:rsidR="00B217EE" w:rsidRPr="00B217EE">
              <w:rPr>
                <w:rFonts w:ascii="Aptos" w:hAnsi="Aptos" w:cstheme="minorHAnsi"/>
                <w:color w:val="000000"/>
                <w:sz w:val="22"/>
                <w:szCs w:val="22"/>
              </w:rPr>
              <w:t>, dust); agriculture as carbon sink. Water quality parameters and management.</w:t>
            </w:r>
          </w:p>
        </w:tc>
        <w:tc>
          <w:tcPr>
            <w:tcW w:w="1495" w:type="pct"/>
          </w:tcPr>
          <w:p w14:paraId="078A303F"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2655A1">
        <w:tc>
          <w:tcPr>
            <w:tcW w:w="1875" w:type="pct"/>
            <w:shd w:val="clear" w:color="auto" w:fill="D3D3D3" w:themeFill="background2" w:themeFillShade="E6"/>
          </w:tcPr>
          <w:p w14:paraId="290F2434" w14:textId="513001CA" w:rsidR="00C05AEC" w:rsidRPr="00F40D38" w:rsidRDefault="00B217EE" w:rsidP="00C0025C">
            <w:pPr>
              <w:autoSpaceDE w:val="0"/>
              <w:autoSpaceDN w:val="0"/>
              <w:adjustRightInd w:val="0"/>
              <w:rPr>
                <w:rFonts w:ascii="Aptos" w:hAnsi="Aptos" w:cstheme="minorHAnsi"/>
                <w:color w:val="000000"/>
                <w:sz w:val="22"/>
                <w:szCs w:val="22"/>
              </w:rPr>
            </w:pPr>
            <w:r w:rsidRPr="00B217EE">
              <w:rPr>
                <w:rFonts w:ascii="Aptos" w:hAnsi="Aptos" w:cstheme="minorHAnsi"/>
                <w:b/>
                <w:bCs/>
                <w:color w:val="000000"/>
                <w:sz w:val="22"/>
                <w:szCs w:val="22"/>
              </w:rPr>
              <w:t>18-Env-B7 Environmental Sampling and Analysis</w:t>
            </w:r>
            <w:r w:rsidR="00C05AEC" w:rsidRPr="00F40D38">
              <w:rPr>
                <w:rFonts w:ascii="Aptos" w:hAnsi="Aptos" w:cstheme="minorHAnsi"/>
                <w:b/>
                <w:bCs/>
                <w:color w:val="000000"/>
                <w:sz w:val="22"/>
                <w:szCs w:val="22"/>
              </w:rPr>
              <w:t xml:space="preserve">: </w:t>
            </w:r>
            <w:r w:rsidRPr="00B217EE">
              <w:rPr>
                <w:rFonts w:ascii="Aptos" w:hAnsi="Aptos" w:cstheme="minorHAnsi"/>
                <w:color w:val="000000"/>
                <w:sz w:val="22"/>
                <w:szCs w:val="22"/>
              </w:rPr>
              <w:t xml:space="preserve">Practical and essential principles of water, soil and air sampling. Basic concepts in quantitative analyses of physical, chemical, and biological parameters. Tolerable levels of contaminants in air, water and soil. Sampling, sample preparation and preservation techniques, and quality assurance and quality control. Development of optimum monitoring strategy, scheduling, and sampling frequency. Database management, data analysis, statistical treatment of data, sources of error, and seasonal effects. Instrumental methods of analysis for organic and inorganic contaminants in air, water, and soil: colorimetry, chromatography, spectroscopy, electrochemical probes, remote sensing and bioassays. Basic concepts of resolution, accuracy, precision, sensitivity, calibration and control of error. Laboratory certification and standardization. Introduction of </w:t>
            </w:r>
            <w:r w:rsidRPr="00B217EE">
              <w:rPr>
                <w:rFonts w:ascii="Aptos" w:hAnsi="Aptos" w:cstheme="minorHAnsi"/>
                <w:color w:val="000000"/>
                <w:sz w:val="22"/>
                <w:szCs w:val="22"/>
              </w:rPr>
              <w:lastRenderedPageBreak/>
              <w:t>Genomics potential for Environmental Monitoring.</w:t>
            </w:r>
          </w:p>
        </w:tc>
        <w:tc>
          <w:tcPr>
            <w:tcW w:w="1495" w:type="pct"/>
          </w:tcPr>
          <w:p w14:paraId="44ECA5D9"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2655A1">
        <w:tc>
          <w:tcPr>
            <w:tcW w:w="1875" w:type="pct"/>
            <w:shd w:val="clear" w:color="auto" w:fill="D3D3D3" w:themeFill="background2" w:themeFillShade="E6"/>
          </w:tcPr>
          <w:p w14:paraId="499C71B4" w14:textId="3D7D4506" w:rsidR="00C05AEC" w:rsidRPr="00F40D38" w:rsidRDefault="00120947" w:rsidP="00C0025C">
            <w:pPr>
              <w:autoSpaceDE w:val="0"/>
              <w:autoSpaceDN w:val="0"/>
              <w:adjustRightInd w:val="0"/>
              <w:rPr>
                <w:rFonts w:ascii="Aptos" w:hAnsi="Aptos" w:cstheme="minorHAnsi"/>
                <w:color w:val="000000"/>
                <w:sz w:val="22"/>
                <w:szCs w:val="22"/>
              </w:rPr>
            </w:pPr>
            <w:r w:rsidRPr="00120947">
              <w:rPr>
                <w:rFonts w:ascii="Aptos" w:hAnsi="Aptos" w:cstheme="minorHAnsi"/>
                <w:b/>
                <w:bCs/>
                <w:color w:val="000000"/>
                <w:sz w:val="22"/>
                <w:szCs w:val="22"/>
              </w:rPr>
              <w:t>18-Env-B8 Instrumentation and Process Control</w:t>
            </w:r>
            <w:r w:rsidR="00C05AEC" w:rsidRPr="00F40D38">
              <w:rPr>
                <w:rFonts w:ascii="Aptos" w:hAnsi="Aptos" w:cstheme="minorHAnsi"/>
                <w:b/>
                <w:bCs/>
                <w:color w:val="000000"/>
                <w:sz w:val="22"/>
                <w:szCs w:val="22"/>
              </w:rPr>
              <w:t xml:space="preserve">: </w:t>
            </w:r>
            <w:r w:rsidRPr="00120947">
              <w:rPr>
                <w:rFonts w:ascii="Aptos" w:hAnsi="Aptos" w:cstheme="minorHAnsi"/>
                <w:color w:val="000000"/>
                <w:sz w:val="22"/>
                <w:szCs w:val="22"/>
              </w:rPr>
              <w:t xml:space="preserve">Basic concepts of resolution, accuracy, precision, sensitivity, calibration and control of error. Analysis and interpretation of data. Transducers for the sensing of strain, displacement, velocity, acceleration, pressure, flow, temperature, humidity, moisture content, and electromagnetic radiation. Signal conditioning for noise reduction and control. Operational amplifiers. Systems for data acquisition, telemetry, display, recording and processing. Computer interfacing. Concept of transfer functions. Response of simple chemical processes to step, ramp, and sinusoidal inputs. Transient response of interacting elements in series. Frequency response analysis of simple systems. On-off control, proportional, integral, derivative, and combinations of these control actions. </w:t>
            </w:r>
            <w:proofErr w:type="gramStart"/>
            <w:r w:rsidRPr="00120947">
              <w:rPr>
                <w:rFonts w:ascii="Aptos" w:hAnsi="Aptos" w:cstheme="minorHAnsi"/>
                <w:color w:val="000000"/>
                <w:sz w:val="22"/>
                <w:szCs w:val="22"/>
              </w:rPr>
              <w:t>Feed-back</w:t>
            </w:r>
            <w:proofErr w:type="gramEnd"/>
            <w:r w:rsidRPr="00120947">
              <w:rPr>
                <w:rFonts w:ascii="Aptos" w:hAnsi="Aptos" w:cstheme="minorHAnsi"/>
                <w:color w:val="000000"/>
                <w:sz w:val="22"/>
                <w:szCs w:val="22"/>
              </w:rPr>
              <w:t xml:space="preserve"> and feed-forward control. Controller tuning and algorithms. Simple stability analysis. Dynamics and control of common chemical process units.</w:t>
            </w:r>
          </w:p>
        </w:tc>
        <w:tc>
          <w:tcPr>
            <w:tcW w:w="1495" w:type="pct"/>
          </w:tcPr>
          <w:p w14:paraId="11C2DB96"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2655A1">
        <w:tc>
          <w:tcPr>
            <w:tcW w:w="1875" w:type="pct"/>
            <w:shd w:val="clear" w:color="auto" w:fill="D3D3D3" w:themeFill="background2" w:themeFillShade="E6"/>
          </w:tcPr>
          <w:p w14:paraId="340D1551" w14:textId="5C019BD6" w:rsidR="00C05AEC" w:rsidRPr="00F40D38" w:rsidRDefault="00120947" w:rsidP="00C0025C">
            <w:pPr>
              <w:autoSpaceDE w:val="0"/>
              <w:autoSpaceDN w:val="0"/>
              <w:adjustRightInd w:val="0"/>
              <w:rPr>
                <w:rFonts w:ascii="Aptos" w:hAnsi="Aptos" w:cstheme="minorHAnsi"/>
                <w:color w:val="000000"/>
                <w:sz w:val="22"/>
                <w:szCs w:val="22"/>
              </w:rPr>
            </w:pPr>
            <w:r w:rsidRPr="00120947">
              <w:rPr>
                <w:rFonts w:ascii="Aptos" w:hAnsi="Aptos" w:cstheme="minorHAnsi"/>
                <w:b/>
                <w:bCs/>
                <w:color w:val="000000"/>
                <w:sz w:val="22"/>
                <w:szCs w:val="22"/>
              </w:rPr>
              <w:t>18-Env-B9 Environmental Chemistry and Microbiology</w:t>
            </w:r>
            <w:r w:rsidR="00C05AEC" w:rsidRPr="00F40D38">
              <w:rPr>
                <w:rFonts w:ascii="Aptos" w:hAnsi="Aptos" w:cstheme="minorHAnsi"/>
                <w:b/>
                <w:bCs/>
                <w:color w:val="000000"/>
                <w:sz w:val="22"/>
                <w:szCs w:val="22"/>
              </w:rPr>
              <w:t xml:space="preserve">: </w:t>
            </w:r>
            <w:r w:rsidR="00334483" w:rsidRPr="00334483">
              <w:rPr>
                <w:rFonts w:ascii="Aptos" w:hAnsi="Aptos" w:cstheme="minorHAnsi"/>
                <w:color w:val="000000"/>
                <w:sz w:val="22"/>
                <w:szCs w:val="22"/>
              </w:rPr>
              <w:t xml:space="preserve">Chemistry of organic and inorganic contaminants in the environment. Natural chemical cycles in the biosphere, geosphere, hydrosphere and atmosphere, and </w:t>
            </w:r>
            <w:r w:rsidR="00334483" w:rsidRPr="00334483">
              <w:rPr>
                <w:rFonts w:ascii="Aptos" w:hAnsi="Aptos" w:cstheme="minorHAnsi"/>
                <w:color w:val="000000"/>
                <w:sz w:val="22"/>
                <w:szCs w:val="22"/>
              </w:rPr>
              <w:lastRenderedPageBreak/>
              <w:t>consequences of anthropogenic disturbances. Chemical equilibrium and kinetics. Fundamentals of aquatic, atmospheric and soil chemistry. The fate of hazardous, refractory and heavy metal pollutants in the environment. Introduction to microbial taxonomy, ecology and growth kinetics of microorganisms. The microbes of public health importance in water, soil and air, including their detection, occurrence, transport, and survival in the environment. Introduction to the application of different processes to remove contaminants in natural and engineered systems.</w:t>
            </w:r>
          </w:p>
        </w:tc>
        <w:tc>
          <w:tcPr>
            <w:tcW w:w="1495" w:type="pct"/>
          </w:tcPr>
          <w:p w14:paraId="74F7A4A1" w14:textId="77777777" w:rsidR="00C05AEC" w:rsidRPr="00F40D38" w:rsidRDefault="00C05AEC" w:rsidP="00085A90">
            <w:pPr>
              <w:rPr>
                <w:rFonts w:ascii="Aptos" w:hAnsi="Aptos" w:cstheme="minorHAnsi"/>
                <w:sz w:val="22"/>
                <w:szCs w:val="22"/>
              </w:rPr>
            </w:pPr>
          </w:p>
        </w:tc>
        <w:tc>
          <w:tcPr>
            <w:tcW w:w="867"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2C89A097" w14:textId="77777777" w:rsidR="00892F4E" w:rsidRPr="00892F4E" w:rsidRDefault="00892F4E" w:rsidP="00892F4E">
      <w:pPr>
        <w:keepNext/>
        <w:jc w:val="center"/>
        <w:outlineLvl w:val="0"/>
        <w:rPr>
          <w:rFonts w:ascii="Aptos" w:hAnsi="Aptos" w:cstheme="minorHAnsi"/>
          <w:b/>
          <w:bCs/>
          <w:color w:val="002E5F" w:themeColor="accent1"/>
          <w:sz w:val="22"/>
        </w:rPr>
      </w:pPr>
      <w:r w:rsidRPr="00892F4E">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892F4E" w:rsidRPr="00892F4E" w14:paraId="32991798" w14:textId="77777777" w:rsidTr="007A3B20">
        <w:trPr>
          <w:trHeight w:val="728"/>
          <w:tblHeader/>
        </w:trPr>
        <w:tc>
          <w:tcPr>
            <w:tcW w:w="1840" w:type="pct"/>
            <w:shd w:val="clear" w:color="auto" w:fill="D3D3D3" w:themeFill="background2" w:themeFillShade="E6"/>
            <w:vAlign w:val="center"/>
          </w:tcPr>
          <w:p w14:paraId="36E28724" w14:textId="77777777" w:rsidR="00892F4E" w:rsidRPr="00892F4E" w:rsidRDefault="00892F4E" w:rsidP="00892F4E">
            <w:pPr>
              <w:jc w:val="center"/>
              <w:rPr>
                <w:rFonts w:ascii="Aptos" w:hAnsi="Aptos" w:cstheme="minorHAnsi"/>
                <w:b/>
                <w:bCs/>
                <w:sz w:val="22"/>
                <w:szCs w:val="22"/>
              </w:rPr>
            </w:pPr>
            <w:r w:rsidRPr="00892F4E">
              <w:rPr>
                <w:rFonts w:ascii="Aptos" w:hAnsi="Aptos" w:cstheme="minorHAnsi"/>
                <w:b/>
                <w:bCs/>
                <w:sz w:val="22"/>
                <w:szCs w:val="22"/>
              </w:rPr>
              <w:t>C1</w:t>
            </w:r>
          </w:p>
          <w:p w14:paraId="2B674918" w14:textId="77777777" w:rsidR="00892F4E" w:rsidRPr="00892F4E" w:rsidRDefault="00892F4E" w:rsidP="00892F4E">
            <w:pPr>
              <w:jc w:val="center"/>
              <w:rPr>
                <w:rFonts w:ascii="Aptos" w:hAnsi="Aptos" w:cstheme="minorHAnsi"/>
                <w:b/>
                <w:bCs/>
                <w:sz w:val="22"/>
                <w:szCs w:val="22"/>
              </w:rPr>
            </w:pPr>
            <w:r w:rsidRPr="00892F4E">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46BEF77" w14:textId="77777777" w:rsidR="00892F4E" w:rsidRPr="00892F4E" w:rsidRDefault="00892F4E" w:rsidP="00892F4E">
            <w:pPr>
              <w:jc w:val="center"/>
              <w:rPr>
                <w:rFonts w:ascii="Aptos" w:hAnsi="Aptos" w:cstheme="minorHAnsi"/>
                <w:b/>
                <w:bCs/>
                <w:sz w:val="22"/>
                <w:szCs w:val="22"/>
              </w:rPr>
            </w:pPr>
            <w:r w:rsidRPr="00892F4E">
              <w:rPr>
                <w:rFonts w:ascii="Aptos" w:hAnsi="Aptos" w:cstheme="minorHAnsi"/>
                <w:b/>
                <w:bCs/>
                <w:sz w:val="22"/>
                <w:szCs w:val="22"/>
              </w:rPr>
              <w:t>C2</w:t>
            </w:r>
          </w:p>
          <w:p w14:paraId="2BCE8897" w14:textId="77777777" w:rsidR="00892F4E" w:rsidRPr="00892F4E" w:rsidRDefault="00892F4E" w:rsidP="00892F4E">
            <w:pPr>
              <w:jc w:val="center"/>
              <w:rPr>
                <w:rFonts w:ascii="Aptos" w:hAnsi="Aptos" w:cstheme="minorHAnsi"/>
                <w:b/>
                <w:bCs/>
                <w:sz w:val="22"/>
                <w:szCs w:val="22"/>
              </w:rPr>
            </w:pPr>
            <w:r w:rsidRPr="00892F4E">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D5AD2F6" w14:textId="77777777" w:rsidR="00892F4E" w:rsidRPr="00892F4E" w:rsidRDefault="00892F4E" w:rsidP="00892F4E">
            <w:pPr>
              <w:jc w:val="center"/>
              <w:rPr>
                <w:rFonts w:ascii="Aptos" w:hAnsi="Aptos" w:cstheme="minorHAnsi"/>
                <w:b/>
                <w:bCs/>
                <w:sz w:val="22"/>
                <w:szCs w:val="22"/>
              </w:rPr>
            </w:pPr>
            <w:r w:rsidRPr="00892F4E">
              <w:rPr>
                <w:rFonts w:ascii="Aptos" w:hAnsi="Aptos" w:cstheme="minorHAnsi"/>
                <w:b/>
                <w:bCs/>
                <w:sz w:val="22"/>
                <w:szCs w:val="22"/>
              </w:rPr>
              <w:t>C3</w:t>
            </w:r>
          </w:p>
          <w:p w14:paraId="105BF37F" w14:textId="77777777" w:rsidR="00892F4E" w:rsidRPr="00892F4E" w:rsidRDefault="00892F4E" w:rsidP="00892F4E">
            <w:pPr>
              <w:jc w:val="center"/>
              <w:rPr>
                <w:rFonts w:ascii="Aptos" w:hAnsi="Aptos" w:cstheme="minorHAnsi"/>
                <w:b/>
                <w:bCs/>
                <w:sz w:val="22"/>
                <w:szCs w:val="22"/>
              </w:rPr>
            </w:pPr>
            <w:r w:rsidRPr="00892F4E">
              <w:rPr>
                <w:rFonts w:ascii="Aptos" w:hAnsi="Aptos" w:cstheme="minorHAnsi"/>
                <w:b/>
                <w:bCs/>
                <w:sz w:val="22"/>
                <w:szCs w:val="22"/>
              </w:rPr>
              <w:t>For Reviewers Use Only</w:t>
            </w:r>
          </w:p>
        </w:tc>
      </w:tr>
      <w:tr w:rsidR="00892F4E" w:rsidRPr="00892F4E" w14:paraId="6EF688C1" w14:textId="77777777" w:rsidTr="007A3B20">
        <w:trPr>
          <w:tblHeader/>
        </w:trPr>
        <w:tc>
          <w:tcPr>
            <w:tcW w:w="1840" w:type="pct"/>
            <w:shd w:val="clear" w:color="auto" w:fill="D3D3D3" w:themeFill="background2" w:themeFillShade="E6"/>
            <w:vAlign w:val="center"/>
          </w:tcPr>
          <w:p w14:paraId="362AEE7F" w14:textId="77777777" w:rsidR="00892F4E" w:rsidRPr="00892F4E" w:rsidRDefault="00892F4E" w:rsidP="00892F4E">
            <w:pPr>
              <w:rPr>
                <w:rFonts w:ascii="Aptos" w:hAnsi="Aptos" w:cstheme="minorHAnsi"/>
                <w:b/>
                <w:bCs/>
                <w:sz w:val="22"/>
                <w:szCs w:val="22"/>
              </w:rPr>
            </w:pPr>
            <w:r w:rsidRPr="00892F4E">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80C5488" w14:textId="77777777" w:rsidR="00892F4E" w:rsidRPr="00892F4E" w:rsidRDefault="00892F4E" w:rsidP="00892F4E">
            <w:pPr>
              <w:rPr>
                <w:rFonts w:ascii="Aptos" w:hAnsi="Aptos" w:cstheme="minorHAnsi"/>
                <w:b/>
                <w:bCs/>
                <w:sz w:val="22"/>
                <w:szCs w:val="22"/>
              </w:rPr>
            </w:pPr>
            <w:r w:rsidRPr="00892F4E">
              <w:rPr>
                <w:rFonts w:ascii="Aptos" w:hAnsi="Aptos" w:cstheme="minorHAnsi"/>
                <w:b/>
                <w:bCs/>
                <w:sz w:val="22"/>
                <w:szCs w:val="22"/>
              </w:rPr>
              <w:t>WES Course-by-Course Summary</w:t>
            </w:r>
          </w:p>
          <w:p w14:paraId="7C13A970" w14:textId="77777777" w:rsidR="00892F4E" w:rsidRPr="00892F4E" w:rsidRDefault="00892F4E" w:rsidP="00892F4E">
            <w:pPr>
              <w:rPr>
                <w:rFonts w:ascii="Aptos" w:hAnsi="Aptos" w:cstheme="minorHAnsi"/>
                <w:sz w:val="22"/>
                <w:szCs w:val="22"/>
              </w:rPr>
            </w:pPr>
            <w:r w:rsidRPr="00892F4E">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9582B32" w14:textId="77777777" w:rsidR="00892F4E" w:rsidRPr="00892F4E" w:rsidRDefault="00892F4E" w:rsidP="00892F4E">
            <w:pPr>
              <w:rPr>
                <w:rFonts w:ascii="Aptos" w:hAnsi="Aptos" w:cstheme="minorHAnsi"/>
                <w:b/>
                <w:bCs/>
                <w:sz w:val="22"/>
                <w:szCs w:val="22"/>
              </w:rPr>
            </w:pPr>
            <w:r w:rsidRPr="00892F4E">
              <w:rPr>
                <w:rFonts w:ascii="Aptos" w:hAnsi="Aptos" w:cstheme="minorHAnsi"/>
                <w:b/>
                <w:bCs/>
                <w:sz w:val="22"/>
                <w:szCs w:val="22"/>
              </w:rPr>
              <w:t>Preliminary Review</w:t>
            </w:r>
          </w:p>
          <w:p w14:paraId="667DDA3B" w14:textId="77777777" w:rsidR="00892F4E" w:rsidRPr="00892F4E" w:rsidRDefault="00892F4E" w:rsidP="00892F4E">
            <w:pPr>
              <w:rPr>
                <w:rFonts w:ascii="Aptos" w:hAnsi="Aptos" w:cstheme="minorHAnsi"/>
                <w:sz w:val="22"/>
                <w:szCs w:val="22"/>
              </w:rPr>
            </w:pPr>
            <w:r w:rsidRPr="00892F4E">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529E4B3" w14:textId="77777777" w:rsidR="00892F4E" w:rsidRPr="00892F4E" w:rsidRDefault="00892F4E" w:rsidP="00892F4E">
            <w:pPr>
              <w:rPr>
                <w:rFonts w:ascii="Aptos" w:hAnsi="Aptos" w:cstheme="minorHAnsi"/>
                <w:b/>
                <w:bCs/>
                <w:sz w:val="22"/>
                <w:szCs w:val="22"/>
              </w:rPr>
            </w:pPr>
            <w:r w:rsidRPr="00892F4E">
              <w:rPr>
                <w:rFonts w:ascii="Aptos" w:hAnsi="Aptos" w:cstheme="minorHAnsi"/>
                <w:b/>
                <w:bCs/>
                <w:sz w:val="22"/>
                <w:szCs w:val="22"/>
              </w:rPr>
              <w:t>Final Review</w:t>
            </w:r>
          </w:p>
          <w:p w14:paraId="333763A5" w14:textId="77777777" w:rsidR="00892F4E" w:rsidRPr="00892F4E" w:rsidRDefault="00892F4E" w:rsidP="00892F4E">
            <w:pPr>
              <w:rPr>
                <w:rFonts w:ascii="Aptos" w:hAnsi="Aptos" w:cstheme="minorHAnsi"/>
                <w:sz w:val="22"/>
                <w:szCs w:val="22"/>
              </w:rPr>
            </w:pPr>
            <w:r w:rsidRPr="00892F4E">
              <w:rPr>
                <w:rFonts w:ascii="Aptos" w:hAnsi="Aptos" w:cstheme="minorHAnsi"/>
                <w:sz w:val="20"/>
                <w:szCs w:val="20"/>
              </w:rPr>
              <w:t>Agree/Disagree</w:t>
            </w:r>
          </w:p>
        </w:tc>
      </w:tr>
      <w:tr w:rsidR="00892F4E" w:rsidRPr="00892F4E" w14:paraId="256B0A30" w14:textId="77777777" w:rsidTr="007A3B20">
        <w:tc>
          <w:tcPr>
            <w:tcW w:w="1840" w:type="pct"/>
            <w:shd w:val="clear" w:color="auto" w:fill="D3D3D3" w:themeFill="background2" w:themeFillShade="E6"/>
          </w:tcPr>
          <w:p w14:paraId="02E94FD3" w14:textId="77777777" w:rsidR="00892F4E" w:rsidRPr="00892F4E" w:rsidRDefault="00892F4E" w:rsidP="00892F4E">
            <w:pPr>
              <w:autoSpaceDE w:val="0"/>
              <w:autoSpaceDN w:val="0"/>
              <w:adjustRightInd w:val="0"/>
              <w:rPr>
                <w:rFonts w:ascii="Aptos" w:hAnsi="Aptos" w:cstheme="minorHAnsi"/>
                <w:b/>
                <w:bCs/>
                <w:color w:val="000000"/>
                <w:sz w:val="22"/>
              </w:rPr>
            </w:pPr>
            <w:r w:rsidRPr="00892F4E">
              <w:rPr>
                <w:rFonts w:ascii="Aptos" w:hAnsi="Aptos" w:cstheme="minorHAnsi"/>
                <w:b/>
                <w:bCs/>
                <w:color w:val="000000"/>
                <w:sz w:val="22"/>
              </w:rPr>
              <w:t xml:space="preserve">23-CS-1 Engineering Economics: </w:t>
            </w:r>
            <w:r w:rsidRPr="00892F4E">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w:t>
            </w:r>
            <w:r w:rsidRPr="00892F4E">
              <w:rPr>
                <w:rFonts w:ascii="Aptos" w:hAnsi="Aptos" w:cstheme="minorHAnsi"/>
                <w:color w:val="000000"/>
                <w:sz w:val="22"/>
              </w:rPr>
              <w:lastRenderedPageBreak/>
              <w:t>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4BA800EF" w14:textId="77777777" w:rsidR="00892F4E" w:rsidRPr="00892F4E" w:rsidRDefault="00892F4E" w:rsidP="00892F4E">
            <w:pPr>
              <w:rPr>
                <w:rFonts w:ascii="Aptos" w:hAnsi="Aptos" w:cstheme="minorHAnsi"/>
                <w:sz w:val="22"/>
                <w:szCs w:val="22"/>
              </w:rPr>
            </w:pPr>
          </w:p>
        </w:tc>
        <w:tc>
          <w:tcPr>
            <w:tcW w:w="868" w:type="pct"/>
            <w:shd w:val="clear" w:color="auto" w:fill="D3D3D3" w:themeFill="background2" w:themeFillShade="E6"/>
          </w:tcPr>
          <w:p w14:paraId="07389BE9" w14:textId="77777777" w:rsidR="00892F4E" w:rsidRPr="00892F4E" w:rsidRDefault="00892F4E" w:rsidP="00892F4E">
            <w:pPr>
              <w:keepNext/>
              <w:outlineLvl w:val="0"/>
              <w:rPr>
                <w:rFonts w:ascii="Aptos" w:hAnsi="Aptos" w:cstheme="minorHAnsi"/>
                <w:bCs/>
                <w:sz w:val="22"/>
                <w:szCs w:val="22"/>
              </w:rPr>
            </w:pPr>
          </w:p>
        </w:tc>
        <w:tc>
          <w:tcPr>
            <w:tcW w:w="763" w:type="pct"/>
            <w:shd w:val="clear" w:color="auto" w:fill="D3D3D3" w:themeFill="background2" w:themeFillShade="E6"/>
          </w:tcPr>
          <w:p w14:paraId="21C1DDE9" w14:textId="77777777" w:rsidR="00892F4E" w:rsidRPr="00892F4E" w:rsidRDefault="00892F4E" w:rsidP="00892F4E">
            <w:pPr>
              <w:keepNext/>
              <w:outlineLvl w:val="0"/>
              <w:rPr>
                <w:rFonts w:ascii="Aptos" w:hAnsi="Aptos" w:cstheme="minorHAnsi"/>
                <w:bCs/>
                <w:sz w:val="22"/>
                <w:szCs w:val="22"/>
              </w:rPr>
            </w:pPr>
          </w:p>
        </w:tc>
      </w:tr>
      <w:tr w:rsidR="00892F4E" w:rsidRPr="00892F4E" w14:paraId="541300EB" w14:textId="77777777" w:rsidTr="007A3B20">
        <w:tc>
          <w:tcPr>
            <w:tcW w:w="1840" w:type="pct"/>
            <w:shd w:val="clear" w:color="auto" w:fill="D3D3D3" w:themeFill="background2" w:themeFillShade="E6"/>
          </w:tcPr>
          <w:p w14:paraId="1672A569" w14:textId="77777777" w:rsidR="00892F4E" w:rsidRPr="00892F4E" w:rsidRDefault="00892F4E" w:rsidP="00892F4E">
            <w:pPr>
              <w:autoSpaceDE w:val="0"/>
              <w:autoSpaceDN w:val="0"/>
              <w:adjustRightInd w:val="0"/>
              <w:rPr>
                <w:rFonts w:ascii="Aptos" w:hAnsi="Aptos" w:cstheme="minorHAnsi"/>
                <w:color w:val="000000"/>
                <w:sz w:val="22"/>
              </w:rPr>
            </w:pPr>
            <w:r w:rsidRPr="00892F4E">
              <w:rPr>
                <w:rFonts w:ascii="Aptos" w:hAnsi="Aptos" w:cstheme="minorHAnsi"/>
                <w:b/>
                <w:bCs/>
                <w:color w:val="000000"/>
                <w:sz w:val="22"/>
              </w:rPr>
              <w:t xml:space="preserve">23-CS-2 Engineering in Society: </w:t>
            </w:r>
            <w:r w:rsidRPr="00892F4E">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w:t>
            </w:r>
            <w:r w:rsidRPr="00892F4E">
              <w:rPr>
                <w:rFonts w:ascii="Aptos" w:hAnsi="Aptos" w:cstheme="minorHAnsi"/>
                <w:color w:val="000000"/>
                <w:sz w:val="22"/>
              </w:rPr>
              <w:lastRenderedPageBreak/>
              <w:t>engineers’ professional practice will increase public trust and enhance the positive social impact of engineers’ work.</w:t>
            </w:r>
          </w:p>
        </w:tc>
        <w:tc>
          <w:tcPr>
            <w:tcW w:w="1529" w:type="pct"/>
          </w:tcPr>
          <w:p w14:paraId="47407C0B" w14:textId="77777777" w:rsidR="00892F4E" w:rsidRPr="00892F4E" w:rsidRDefault="00892F4E" w:rsidP="00892F4E">
            <w:pPr>
              <w:rPr>
                <w:rFonts w:ascii="Aptos" w:hAnsi="Aptos" w:cstheme="minorHAnsi"/>
                <w:sz w:val="22"/>
                <w:szCs w:val="22"/>
              </w:rPr>
            </w:pPr>
          </w:p>
        </w:tc>
        <w:tc>
          <w:tcPr>
            <w:tcW w:w="868" w:type="pct"/>
            <w:shd w:val="clear" w:color="auto" w:fill="D3D3D3" w:themeFill="background2" w:themeFillShade="E6"/>
          </w:tcPr>
          <w:p w14:paraId="0FE3961B" w14:textId="77777777" w:rsidR="00892F4E" w:rsidRPr="00892F4E" w:rsidRDefault="00892F4E" w:rsidP="00892F4E">
            <w:pPr>
              <w:rPr>
                <w:rFonts w:ascii="Aptos" w:hAnsi="Aptos" w:cstheme="minorHAnsi"/>
                <w:sz w:val="22"/>
              </w:rPr>
            </w:pPr>
          </w:p>
        </w:tc>
        <w:tc>
          <w:tcPr>
            <w:tcW w:w="763" w:type="pct"/>
            <w:shd w:val="clear" w:color="auto" w:fill="D3D3D3" w:themeFill="background2" w:themeFillShade="E6"/>
          </w:tcPr>
          <w:p w14:paraId="290230B3" w14:textId="77777777" w:rsidR="00892F4E" w:rsidRPr="00892F4E" w:rsidRDefault="00892F4E" w:rsidP="00892F4E">
            <w:pPr>
              <w:keepNext/>
              <w:outlineLvl w:val="0"/>
              <w:rPr>
                <w:rFonts w:ascii="Aptos" w:hAnsi="Aptos" w:cstheme="minorHAnsi"/>
                <w:bCs/>
                <w:sz w:val="22"/>
                <w:szCs w:val="22"/>
              </w:rPr>
            </w:pPr>
          </w:p>
        </w:tc>
      </w:tr>
      <w:tr w:rsidR="00892F4E" w:rsidRPr="00892F4E" w14:paraId="3C253A6D" w14:textId="77777777" w:rsidTr="007A3B20">
        <w:tc>
          <w:tcPr>
            <w:tcW w:w="1840" w:type="pct"/>
            <w:shd w:val="clear" w:color="auto" w:fill="D3D3D3" w:themeFill="background2" w:themeFillShade="E6"/>
          </w:tcPr>
          <w:p w14:paraId="7817128E" w14:textId="77777777" w:rsidR="00892F4E" w:rsidRPr="00892F4E" w:rsidRDefault="00892F4E" w:rsidP="00892F4E">
            <w:pPr>
              <w:autoSpaceDE w:val="0"/>
              <w:autoSpaceDN w:val="0"/>
              <w:adjustRightInd w:val="0"/>
              <w:rPr>
                <w:rFonts w:ascii="Aptos" w:hAnsi="Aptos" w:cstheme="minorHAnsi"/>
                <w:color w:val="000000"/>
                <w:sz w:val="22"/>
              </w:rPr>
            </w:pPr>
            <w:r w:rsidRPr="00892F4E">
              <w:rPr>
                <w:rFonts w:ascii="Aptos" w:hAnsi="Aptos" w:cstheme="minorHAnsi"/>
                <w:b/>
                <w:bCs/>
                <w:color w:val="000000"/>
                <w:sz w:val="22"/>
              </w:rPr>
              <w:t xml:space="preserve">23-CS-3 Sustainability, Engineering and the Environment: </w:t>
            </w:r>
            <w:r w:rsidRPr="00892F4E">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892F4E">
              <w:rPr>
                <w:rFonts w:ascii="Aptos" w:hAnsi="Aptos" w:cstheme="minorHAnsi"/>
                <w:color w:val="000000"/>
                <w:sz w:val="22"/>
              </w:rPr>
              <w:t>include:</w:t>
            </w:r>
            <w:proofErr w:type="gramEnd"/>
            <w:r w:rsidRPr="00892F4E">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282FD3F7" w14:textId="77777777" w:rsidR="00892F4E" w:rsidRPr="00892F4E" w:rsidRDefault="00892F4E" w:rsidP="00892F4E">
            <w:pPr>
              <w:rPr>
                <w:rFonts w:ascii="Aptos" w:hAnsi="Aptos" w:cstheme="minorHAnsi"/>
                <w:sz w:val="22"/>
                <w:szCs w:val="22"/>
              </w:rPr>
            </w:pPr>
          </w:p>
        </w:tc>
        <w:tc>
          <w:tcPr>
            <w:tcW w:w="868" w:type="pct"/>
            <w:shd w:val="clear" w:color="auto" w:fill="D3D3D3" w:themeFill="background2" w:themeFillShade="E6"/>
          </w:tcPr>
          <w:p w14:paraId="4DE3604E" w14:textId="77777777" w:rsidR="00892F4E" w:rsidRPr="00892F4E" w:rsidRDefault="00892F4E" w:rsidP="00892F4E">
            <w:pPr>
              <w:keepNext/>
              <w:outlineLvl w:val="0"/>
              <w:rPr>
                <w:rFonts w:ascii="Aptos" w:hAnsi="Aptos" w:cstheme="minorHAnsi"/>
                <w:b/>
                <w:bCs/>
                <w:sz w:val="22"/>
                <w:szCs w:val="22"/>
              </w:rPr>
            </w:pPr>
          </w:p>
        </w:tc>
        <w:tc>
          <w:tcPr>
            <w:tcW w:w="763" w:type="pct"/>
            <w:shd w:val="clear" w:color="auto" w:fill="D3D3D3" w:themeFill="background2" w:themeFillShade="E6"/>
          </w:tcPr>
          <w:p w14:paraId="26F2654E" w14:textId="77777777" w:rsidR="00892F4E" w:rsidRPr="00892F4E" w:rsidRDefault="00892F4E" w:rsidP="00892F4E">
            <w:pPr>
              <w:keepNext/>
              <w:outlineLvl w:val="0"/>
              <w:rPr>
                <w:rFonts w:ascii="Aptos" w:hAnsi="Aptos" w:cstheme="minorHAnsi"/>
                <w:bCs/>
                <w:sz w:val="22"/>
                <w:szCs w:val="22"/>
              </w:rPr>
            </w:pPr>
          </w:p>
        </w:tc>
      </w:tr>
      <w:tr w:rsidR="00892F4E" w:rsidRPr="00892F4E" w14:paraId="2326967E" w14:textId="77777777" w:rsidTr="007A3B20">
        <w:tc>
          <w:tcPr>
            <w:tcW w:w="1840" w:type="pct"/>
            <w:shd w:val="clear" w:color="auto" w:fill="D3D3D3" w:themeFill="background2" w:themeFillShade="E6"/>
          </w:tcPr>
          <w:p w14:paraId="7B3F404F" w14:textId="77777777" w:rsidR="00892F4E" w:rsidRPr="00892F4E" w:rsidRDefault="00892F4E" w:rsidP="00892F4E">
            <w:pPr>
              <w:autoSpaceDE w:val="0"/>
              <w:autoSpaceDN w:val="0"/>
              <w:adjustRightInd w:val="0"/>
              <w:rPr>
                <w:rFonts w:ascii="Aptos" w:hAnsi="Aptos" w:cstheme="minorHAnsi"/>
                <w:color w:val="000000"/>
                <w:sz w:val="22"/>
              </w:rPr>
            </w:pPr>
            <w:r w:rsidRPr="00892F4E">
              <w:rPr>
                <w:rFonts w:ascii="Aptos" w:hAnsi="Aptos" w:cstheme="minorHAnsi"/>
                <w:b/>
                <w:bCs/>
                <w:color w:val="000000"/>
                <w:sz w:val="22"/>
              </w:rPr>
              <w:t xml:space="preserve">23-CS-4 Engineering Management: </w:t>
            </w:r>
            <w:r w:rsidRPr="00892F4E">
              <w:rPr>
                <w:rFonts w:ascii="Aptos" w:hAnsi="Aptos" w:cstheme="minorHAnsi"/>
                <w:color w:val="000000"/>
                <w:sz w:val="22"/>
              </w:rPr>
              <w:t xml:space="preserve">Engineering is generally accomplished within a team and/or </w:t>
            </w:r>
            <w:proofErr w:type="spellStart"/>
            <w:r w:rsidRPr="00892F4E">
              <w:rPr>
                <w:rFonts w:ascii="Aptos" w:hAnsi="Aptos" w:cstheme="minorHAnsi"/>
                <w:color w:val="000000"/>
                <w:sz w:val="22"/>
              </w:rPr>
              <w:t>organisational</w:t>
            </w:r>
            <w:proofErr w:type="spellEnd"/>
            <w:r w:rsidRPr="00892F4E">
              <w:rPr>
                <w:rFonts w:ascii="Aptos" w:hAnsi="Aptos" w:cstheme="minorHAnsi"/>
                <w:color w:val="000000"/>
                <w:sz w:val="22"/>
              </w:rPr>
              <w:t xml:space="preserve"> context. Success depends as much on engineers’ abilities to communicate and collaborate in coordination </w:t>
            </w:r>
            <w:r w:rsidRPr="00892F4E">
              <w:rPr>
                <w:rFonts w:ascii="Aptos" w:hAnsi="Aptos" w:cstheme="minorHAnsi"/>
                <w:color w:val="000000"/>
                <w:sz w:val="22"/>
              </w:rPr>
              <w:lastRenderedPageBreak/>
              <w:t xml:space="preserve">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892F4E">
              <w:rPr>
                <w:rFonts w:ascii="Aptos" w:hAnsi="Aptos" w:cstheme="minorHAnsi"/>
                <w:color w:val="000000"/>
                <w:sz w:val="22"/>
              </w:rPr>
              <w:t>organisational</w:t>
            </w:r>
            <w:proofErr w:type="spellEnd"/>
            <w:r w:rsidRPr="00892F4E">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4493194D" w14:textId="77777777" w:rsidR="00892F4E" w:rsidRPr="00892F4E" w:rsidRDefault="00892F4E" w:rsidP="00892F4E">
            <w:pPr>
              <w:rPr>
                <w:rFonts w:ascii="Aptos" w:hAnsi="Aptos" w:cstheme="minorHAnsi"/>
                <w:sz w:val="22"/>
                <w:szCs w:val="22"/>
              </w:rPr>
            </w:pPr>
          </w:p>
        </w:tc>
        <w:tc>
          <w:tcPr>
            <w:tcW w:w="868" w:type="pct"/>
            <w:shd w:val="clear" w:color="auto" w:fill="D3D3D3" w:themeFill="background2" w:themeFillShade="E6"/>
          </w:tcPr>
          <w:p w14:paraId="5A3E6986" w14:textId="77777777" w:rsidR="00892F4E" w:rsidRPr="00892F4E" w:rsidRDefault="00892F4E" w:rsidP="00892F4E">
            <w:pPr>
              <w:keepNext/>
              <w:outlineLvl w:val="0"/>
              <w:rPr>
                <w:rFonts w:ascii="Aptos" w:hAnsi="Aptos" w:cstheme="minorHAnsi"/>
                <w:b/>
                <w:bCs/>
                <w:sz w:val="22"/>
                <w:szCs w:val="22"/>
              </w:rPr>
            </w:pPr>
          </w:p>
        </w:tc>
        <w:tc>
          <w:tcPr>
            <w:tcW w:w="763" w:type="pct"/>
            <w:shd w:val="clear" w:color="auto" w:fill="D3D3D3" w:themeFill="background2" w:themeFillShade="E6"/>
          </w:tcPr>
          <w:p w14:paraId="27632F9E" w14:textId="77777777" w:rsidR="00892F4E" w:rsidRPr="00892F4E" w:rsidRDefault="00892F4E" w:rsidP="00892F4E">
            <w:pPr>
              <w:keepNext/>
              <w:outlineLvl w:val="0"/>
              <w:rPr>
                <w:rFonts w:ascii="Aptos" w:hAnsi="Aptos" w:cstheme="minorHAnsi"/>
                <w:bCs/>
                <w:sz w:val="22"/>
                <w:szCs w:val="22"/>
              </w:rPr>
            </w:pPr>
          </w:p>
        </w:tc>
      </w:tr>
    </w:tbl>
    <w:p w14:paraId="1A682E4D" w14:textId="77777777" w:rsidR="00892F4E" w:rsidRPr="00892F4E" w:rsidRDefault="00892F4E" w:rsidP="00892F4E">
      <w:pPr>
        <w:rPr>
          <w:rFonts w:ascii="Aptos" w:hAnsi="Aptos" w:cstheme="minorHAnsi"/>
          <w:b/>
          <w:bCs/>
          <w:color w:val="002E5F" w:themeColor="accent1"/>
          <w:sz w:val="22"/>
          <w:szCs w:val="22"/>
        </w:rPr>
      </w:pPr>
    </w:p>
    <w:p w14:paraId="39663087" w14:textId="77777777" w:rsidR="00892F4E" w:rsidRPr="005C1E7C" w:rsidRDefault="00892F4E">
      <w:pPr>
        <w:rPr>
          <w:rFonts w:ascii="Aptos" w:hAnsi="Aptos" w:cs="Arial"/>
          <w:sz w:val="22"/>
          <w:szCs w:val="22"/>
        </w:rPr>
      </w:pPr>
    </w:p>
    <w:sectPr w:rsidR="00892F4E" w:rsidRPr="005C1E7C" w:rsidSect="00BF198B">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4A23" w14:textId="77777777" w:rsidR="002A4933" w:rsidRDefault="002A4933" w:rsidP="00F309C8">
      <w:r>
        <w:separator/>
      </w:r>
    </w:p>
  </w:endnote>
  <w:endnote w:type="continuationSeparator" w:id="0">
    <w:p w14:paraId="78C0B126" w14:textId="77777777" w:rsidR="002A4933" w:rsidRDefault="002A4933" w:rsidP="00F309C8">
      <w:r>
        <w:continuationSeparator/>
      </w:r>
    </w:p>
  </w:endnote>
  <w:endnote w:type="continuationNotice" w:id="1">
    <w:p w14:paraId="552544F6" w14:textId="77777777" w:rsidR="002A4933" w:rsidRDefault="002A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6E3A52CA" w:rsidR="003F44F2" w:rsidRPr="00DF7F15" w:rsidRDefault="00DF7F15" w:rsidP="00DF7F15">
            <w:pPr>
              <w:pStyle w:val="Footer"/>
              <w:jc w:val="center"/>
            </w:pPr>
            <w:r w:rsidRPr="00DF7F15">
              <w:rPr>
                <w:rFonts w:asciiTheme="majorHAnsi" w:hAnsiTheme="majorHAnsi"/>
                <w:sz w:val="20"/>
                <w:szCs w:val="20"/>
              </w:rPr>
              <w:t xml:space="preserve">Last Updated </w:t>
            </w:r>
            <w:r w:rsidR="007C39DA">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9F73" w14:textId="77777777" w:rsidR="00FC1D19" w:rsidRPr="00FC1D19" w:rsidRDefault="00FC1D19" w:rsidP="00FC1D19">
    <w:pPr>
      <w:tabs>
        <w:tab w:val="center" w:pos="4680"/>
        <w:tab w:val="right" w:pos="12900"/>
      </w:tabs>
      <w:rPr>
        <w:rFonts w:ascii="Aptos" w:hAnsi="Aptos" w:cstheme="minorHAnsi"/>
        <w:color w:val="002E5F"/>
        <w:sz w:val="20"/>
        <w:szCs w:val="20"/>
      </w:rPr>
    </w:pPr>
    <w:r w:rsidRPr="00FC1D19">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5294DA4F" wp14:editId="3387D92C">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77EEE47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FC1D19">
      <w:rPr>
        <w:rFonts w:ascii="Aptos" w:hAnsi="Aptos" w:cstheme="minorHAnsi"/>
        <w:color w:val="002E5F"/>
        <w:sz w:val="20"/>
        <w:szCs w:val="20"/>
      </w:rPr>
      <w:t xml:space="preserve">300 - 4581 Parliament Avenue, Regina </w:t>
    </w:r>
    <w:proofErr w:type="gramStart"/>
    <w:r w:rsidRPr="00FC1D19">
      <w:rPr>
        <w:rFonts w:ascii="Aptos" w:hAnsi="Aptos" w:cstheme="minorHAnsi"/>
        <w:color w:val="002E5F"/>
        <w:sz w:val="20"/>
        <w:szCs w:val="20"/>
      </w:rPr>
      <w:t>Saskatchewan  S</w:t>
    </w:r>
    <w:proofErr w:type="gramEnd"/>
    <w:r w:rsidRPr="00FC1D19">
      <w:rPr>
        <w:rFonts w:ascii="Aptos" w:hAnsi="Aptos" w:cstheme="minorHAnsi"/>
        <w:color w:val="002E5F"/>
        <w:sz w:val="20"/>
        <w:szCs w:val="20"/>
      </w:rPr>
      <w:t>4W 0G3</w:t>
    </w:r>
    <w:r w:rsidRPr="00FC1D19">
      <w:rPr>
        <w:rFonts w:ascii="Aptos" w:hAnsi="Aptos" w:cstheme="minorHAnsi"/>
        <w:color w:val="002E5F"/>
        <w:sz w:val="20"/>
        <w:szCs w:val="20"/>
      </w:rPr>
      <w:tab/>
      <w:t>Form last revised: January 2026</w:t>
    </w:r>
  </w:p>
  <w:p w14:paraId="1944A7BC" w14:textId="1718FFE1" w:rsidR="00FC1D19" w:rsidRPr="00FC1D19" w:rsidRDefault="00FC1D19" w:rsidP="00FC1D19">
    <w:pPr>
      <w:tabs>
        <w:tab w:val="center" w:pos="4680"/>
        <w:tab w:val="right" w:pos="9360"/>
      </w:tabs>
      <w:rPr>
        <w:rFonts w:ascii="Aptos" w:hAnsi="Aptos" w:cstheme="minorHAnsi"/>
        <w:sz w:val="20"/>
        <w:szCs w:val="22"/>
      </w:rPr>
    </w:pPr>
    <w:r w:rsidRPr="00FC1D19">
      <w:rPr>
        <w:rFonts w:ascii="Aptos" w:hAnsi="Aptos" w:cstheme="minorHAnsi"/>
        <w:b/>
        <w:bCs/>
        <w:color w:val="002E5F"/>
        <w:sz w:val="16"/>
        <w:szCs w:val="16"/>
      </w:rPr>
      <w:t>P</w:t>
    </w:r>
    <w:r w:rsidRPr="00FC1D19">
      <w:rPr>
        <w:rFonts w:ascii="Aptos" w:hAnsi="Aptos" w:cstheme="minorHAnsi"/>
        <w:color w:val="002E5F"/>
        <w:sz w:val="20"/>
        <w:szCs w:val="20"/>
      </w:rPr>
      <w:t xml:space="preserve"> 306-525-9547    </w:t>
    </w:r>
    <w:r w:rsidRPr="00FC1D19">
      <w:rPr>
        <w:rFonts w:ascii="Aptos" w:hAnsi="Aptos" w:cstheme="minorHAnsi"/>
        <w:b/>
        <w:bCs/>
        <w:color w:val="002E5F"/>
        <w:sz w:val="16"/>
        <w:szCs w:val="16"/>
      </w:rPr>
      <w:t>F</w:t>
    </w:r>
    <w:r w:rsidRPr="00FC1D19">
      <w:rPr>
        <w:rFonts w:ascii="Aptos" w:hAnsi="Aptos" w:cstheme="minorHAnsi"/>
        <w:color w:val="002E5F"/>
        <w:sz w:val="20"/>
        <w:szCs w:val="20"/>
      </w:rPr>
      <w:t xml:space="preserve"> 306-525-0851    </w:t>
    </w:r>
    <w:r w:rsidRPr="00FC1D19">
      <w:rPr>
        <w:rFonts w:ascii="Aptos" w:hAnsi="Aptos" w:cstheme="minorHAnsi"/>
        <w:b/>
        <w:bCs/>
        <w:color w:val="002E5F"/>
        <w:sz w:val="16"/>
        <w:szCs w:val="16"/>
      </w:rPr>
      <w:t>TOLL FREE</w:t>
    </w:r>
    <w:r w:rsidRPr="00FC1D19">
      <w:rPr>
        <w:rFonts w:ascii="Aptos" w:hAnsi="Aptos" w:cstheme="minorHAnsi"/>
        <w:color w:val="002E5F"/>
        <w:sz w:val="20"/>
        <w:szCs w:val="20"/>
      </w:rPr>
      <w:t xml:space="preserve"> 1-800-500-9547    </w:t>
    </w:r>
    <w:r w:rsidRPr="00FC1D19">
      <w:rPr>
        <w:rFonts w:ascii="Aptos" w:hAnsi="Aptos" w:cstheme="minorHAnsi"/>
        <w:b/>
        <w:bCs/>
        <w:color w:val="002E5F"/>
        <w:sz w:val="16"/>
        <w:szCs w:val="16"/>
      </w:rPr>
      <w:t>W</w:t>
    </w:r>
    <w:r w:rsidRPr="00FC1D19">
      <w:rPr>
        <w:rFonts w:ascii="Aptos" w:hAnsi="Aptos" w:cstheme="minorHAnsi"/>
        <w:color w:val="002E5F"/>
        <w:sz w:val="20"/>
        <w:szCs w:val="20"/>
      </w:rPr>
      <w:t xml:space="preserve"> apegs.ca    </w:t>
    </w:r>
    <w:r w:rsidRPr="00FC1D19">
      <w:rPr>
        <w:rFonts w:ascii="Aptos" w:hAnsi="Aptos" w:cstheme="minorHAnsi"/>
        <w:b/>
        <w:bCs/>
        <w:color w:val="002E5F"/>
        <w:sz w:val="16"/>
        <w:szCs w:val="16"/>
      </w:rPr>
      <w:t>E</w:t>
    </w:r>
    <w:r w:rsidRPr="00FC1D19">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B3CE" w14:textId="77777777" w:rsidR="002A4933" w:rsidRDefault="002A4933" w:rsidP="00F309C8">
      <w:r>
        <w:separator/>
      </w:r>
    </w:p>
  </w:footnote>
  <w:footnote w:type="continuationSeparator" w:id="0">
    <w:p w14:paraId="120CDD50" w14:textId="77777777" w:rsidR="002A4933" w:rsidRDefault="002A4933" w:rsidP="00F309C8">
      <w:r>
        <w:continuationSeparator/>
      </w:r>
    </w:p>
  </w:footnote>
  <w:footnote w:type="continuationNotice" w:id="1">
    <w:p w14:paraId="2E13F6EF" w14:textId="77777777" w:rsidR="002A4933" w:rsidRDefault="002A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259CE113"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B724CB">
      <w:rPr>
        <w:rFonts w:asciiTheme="majorHAnsi" w:hAnsiTheme="majorHAnsi"/>
        <w:sz w:val="22"/>
        <w:szCs w:val="22"/>
      </w:rPr>
      <w:t>Environmental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420B6585">
          <wp:simplePos x="0" y="0"/>
          <wp:positionH relativeFrom="margin">
            <wp:align>center</wp:align>
          </wp:positionH>
          <wp:positionV relativeFrom="page">
            <wp:posOffset>-76200</wp:posOffset>
          </wp:positionV>
          <wp:extent cx="9144000" cy="1402898"/>
          <wp:effectExtent l="0" t="0" r="0" b="6985"/>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28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5EAB"/>
    <w:rsid w:val="000322B1"/>
    <w:rsid w:val="00040BD0"/>
    <w:rsid w:val="0004265A"/>
    <w:rsid w:val="000458E7"/>
    <w:rsid w:val="00050433"/>
    <w:rsid w:val="00056500"/>
    <w:rsid w:val="0006763D"/>
    <w:rsid w:val="00070808"/>
    <w:rsid w:val="000745AB"/>
    <w:rsid w:val="00080404"/>
    <w:rsid w:val="00085A90"/>
    <w:rsid w:val="00085E70"/>
    <w:rsid w:val="00086858"/>
    <w:rsid w:val="00086BAC"/>
    <w:rsid w:val="00087A1F"/>
    <w:rsid w:val="000A711A"/>
    <w:rsid w:val="000B2AEF"/>
    <w:rsid w:val="000C7AB5"/>
    <w:rsid w:val="000E235D"/>
    <w:rsid w:val="000E2D78"/>
    <w:rsid w:val="000E6F9B"/>
    <w:rsid w:val="000F1D2A"/>
    <w:rsid w:val="001068CA"/>
    <w:rsid w:val="0011227F"/>
    <w:rsid w:val="0011662D"/>
    <w:rsid w:val="001171C4"/>
    <w:rsid w:val="0012088F"/>
    <w:rsid w:val="00120947"/>
    <w:rsid w:val="00126E6D"/>
    <w:rsid w:val="00136C50"/>
    <w:rsid w:val="00153146"/>
    <w:rsid w:val="00156669"/>
    <w:rsid w:val="00162B4A"/>
    <w:rsid w:val="00175461"/>
    <w:rsid w:val="0018205D"/>
    <w:rsid w:val="001822D0"/>
    <w:rsid w:val="00184D0B"/>
    <w:rsid w:val="001A1355"/>
    <w:rsid w:val="001A2ABC"/>
    <w:rsid w:val="001C0383"/>
    <w:rsid w:val="001C03B0"/>
    <w:rsid w:val="001C6C32"/>
    <w:rsid w:val="001E01B0"/>
    <w:rsid w:val="001F25D3"/>
    <w:rsid w:val="0021759F"/>
    <w:rsid w:val="00222698"/>
    <w:rsid w:val="00231F86"/>
    <w:rsid w:val="00233BEC"/>
    <w:rsid w:val="00234957"/>
    <w:rsid w:val="00234F36"/>
    <w:rsid w:val="002455E8"/>
    <w:rsid w:val="0025709E"/>
    <w:rsid w:val="0025790F"/>
    <w:rsid w:val="0026527C"/>
    <w:rsid w:val="002655A1"/>
    <w:rsid w:val="002660B9"/>
    <w:rsid w:val="00276BBF"/>
    <w:rsid w:val="00282488"/>
    <w:rsid w:val="00282E5D"/>
    <w:rsid w:val="00293491"/>
    <w:rsid w:val="00294FC8"/>
    <w:rsid w:val="002A4933"/>
    <w:rsid w:val="002A77E5"/>
    <w:rsid w:val="002B0C77"/>
    <w:rsid w:val="002B32B6"/>
    <w:rsid w:val="002B3AD4"/>
    <w:rsid w:val="002B51BF"/>
    <w:rsid w:val="002C325E"/>
    <w:rsid w:val="002E3BD8"/>
    <w:rsid w:val="002F4606"/>
    <w:rsid w:val="00307EB4"/>
    <w:rsid w:val="00311385"/>
    <w:rsid w:val="00313BAC"/>
    <w:rsid w:val="00320631"/>
    <w:rsid w:val="003212AD"/>
    <w:rsid w:val="0033314C"/>
    <w:rsid w:val="003333E2"/>
    <w:rsid w:val="00334483"/>
    <w:rsid w:val="00334810"/>
    <w:rsid w:val="00350675"/>
    <w:rsid w:val="00357683"/>
    <w:rsid w:val="00385083"/>
    <w:rsid w:val="00395EDE"/>
    <w:rsid w:val="003C15FA"/>
    <w:rsid w:val="003D6812"/>
    <w:rsid w:val="003E5638"/>
    <w:rsid w:val="003F2A4D"/>
    <w:rsid w:val="003F44F2"/>
    <w:rsid w:val="003F7701"/>
    <w:rsid w:val="00402D42"/>
    <w:rsid w:val="004169D9"/>
    <w:rsid w:val="00427E7C"/>
    <w:rsid w:val="004309C2"/>
    <w:rsid w:val="00432706"/>
    <w:rsid w:val="004358B6"/>
    <w:rsid w:val="00442908"/>
    <w:rsid w:val="0046668E"/>
    <w:rsid w:val="0046679A"/>
    <w:rsid w:val="004B2B14"/>
    <w:rsid w:val="004B6698"/>
    <w:rsid w:val="004B6EFF"/>
    <w:rsid w:val="004C69C5"/>
    <w:rsid w:val="004D49F6"/>
    <w:rsid w:val="004E0AC5"/>
    <w:rsid w:val="004F6369"/>
    <w:rsid w:val="00510553"/>
    <w:rsid w:val="005109FE"/>
    <w:rsid w:val="00513C88"/>
    <w:rsid w:val="0052049A"/>
    <w:rsid w:val="00524BF5"/>
    <w:rsid w:val="00532538"/>
    <w:rsid w:val="00532A43"/>
    <w:rsid w:val="00571FCD"/>
    <w:rsid w:val="00577789"/>
    <w:rsid w:val="005868E7"/>
    <w:rsid w:val="005952A5"/>
    <w:rsid w:val="005A058A"/>
    <w:rsid w:val="005A12A5"/>
    <w:rsid w:val="005A29E6"/>
    <w:rsid w:val="005A4799"/>
    <w:rsid w:val="005A7C2B"/>
    <w:rsid w:val="005B504F"/>
    <w:rsid w:val="005B5CD9"/>
    <w:rsid w:val="005C1E7C"/>
    <w:rsid w:val="005C6772"/>
    <w:rsid w:val="005F1827"/>
    <w:rsid w:val="006067C3"/>
    <w:rsid w:val="00610185"/>
    <w:rsid w:val="0062556D"/>
    <w:rsid w:val="00625928"/>
    <w:rsid w:val="006317F2"/>
    <w:rsid w:val="006351F2"/>
    <w:rsid w:val="0064564F"/>
    <w:rsid w:val="00650F4A"/>
    <w:rsid w:val="00661691"/>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F2AD4"/>
    <w:rsid w:val="00703B7E"/>
    <w:rsid w:val="007050A9"/>
    <w:rsid w:val="00717967"/>
    <w:rsid w:val="00722A98"/>
    <w:rsid w:val="0072649D"/>
    <w:rsid w:val="0072681C"/>
    <w:rsid w:val="00726DAB"/>
    <w:rsid w:val="0076153D"/>
    <w:rsid w:val="00763FC1"/>
    <w:rsid w:val="007649D8"/>
    <w:rsid w:val="00771811"/>
    <w:rsid w:val="00785C97"/>
    <w:rsid w:val="00794FC5"/>
    <w:rsid w:val="00797519"/>
    <w:rsid w:val="007A031B"/>
    <w:rsid w:val="007B57B6"/>
    <w:rsid w:val="007B7173"/>
    <w:rsid w:val="007C39DA"/>
    <w:rsid w:val="007C64BA"/>
    <w:rsid w:val="007C6FE6"/>
    <w:rsid w:val="007D1775"/>
    <w:rsid w:val="007D6C2D"/>
    <w:rsid w:val="007D7BAE"/>
    <w:rsid w:val="007E1F22"/>
    <w:rsid w:val="007E3941"/>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92F4E"/>
    <w:rsid w:val="008A6F26"/>
    <w:rsid w:val="008B1925"/>
    <w:rsid w:val="008B5185"/>
    <w:rsid w:val="008C3B66"/>
    <w:rsid w:val="008D093E"/>
    <w:rsid w:val="008E379B"/>
    <w:rsid w:val="008E4665"/>
    <w:rsid w:val="008E5B95"/>
    <w:rsid w:val="008E71B0"/>
    <w:rsid w:val="008E79C7"/>
    <w:rsid w:val="008F2FD3"/>
    <w:rsid w:val="00904646"/>
    <w:rsid w:val="0090701A"/>
    <w:rsid w:val="00916616"/>
    <w:rsid w:val="00917A0B"/>
    <w:rsid w:val="00920E64"/>
    <w:rsid w:val="009215CA"/>
    <w:rsid w:val="00922DFE"/>
    <w:rsid w:val="00941D41"/>
    <w:rsid w:val="00947D2C"/>
    <w:rsid w:val="009519F3"/>
    <w:rsid w:val="00955959"/>
    <w:rsid w:val="0096047A"/>
    <w:rsid w:val="009628BF"/>
    <w:rsid w:val="00963021"/>
    <w:rsid w:val="009708AC"/>
    <w:rsid w:val="009744DC"/>
    <w:rsid w:val="0097661F"/>
    <w:rsid w:val="00987FA2"/>
    <w:rsid w:val="0099192C"/>
    <w:rsid w:val="00992862"/>
    <w:rsid w:val="009957AD"/>
    <w:rsid w:val="00996B33"/>
    <w:rsid w:val="009B2166"/>
    <w:rsid w:val="009B2C1F"/>
    <w:rsid w:val="009B4834"/>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369EE"/>
    <w:rsid w:val="00A432F1"/>
    <w:rsid w:val="00A43562"/>
    <w:rsid w:val="00A44BD9"/>
    <w:rsid w:val="00A53D6A"/>
    <w:rsid w:val="00A720E1"/>
    <w:rsid w:val="00A83570"/>
    <w:rsid w:val="00A86DC0"/>
    <w:rsid w:val="00A9168B"/>
    <w:rsid w:val="00AA70E3"/>
    <w:rsid w:val="00AB56EC"/>
    <w:rsid w:val="00AB58EB"/>
    <w:rsid w:val="00AE3ED3"/>
    <w:rsid w:val="00B06F7E"/>
    <w:rsid w:val="00B1017B"/>
    <w:rsid w:val="00B107AF"/>
    <w:rsid w:val="00B217EE"/>
    <w:rsid w:val="00B229E7"/>
    <w:rsid w:val="00B268B8"/>
    <w:rsid w:val="00B26E4C"/>
    <w:rsid w:val="00B275B2"/>
    <w:rsid w:val="00B32006"/>
    <w:rsid w:val="00B355A7"/>
    <w:rsid w:val="00B4225F"/>
    <w:rsid w:val="00B42615"/>
    <w:rsid w:val="00B4261A"/>
    <w:rsid w:val="00B470C9"/>
    <w:rsid w:val="00B5103A"/>
    <w:rsid w:val="00B545D5"/>
    <w:rsid w:val="00B623E8"/>
    <w:rsid w:val="00B724CB"/>
    <w:rsid w:val="00B877D0"/>
    <w:rsid w:val="00BA72FF"/>
    <w:rsid w:val="00BB7523"/>
    <w:rsid w:val="00BD3810"/>
    <w:rsid w:val="00BE7B06"/>
    <w:rsid w:val="00BF198B"/>
    <w:rsid w:val="00C0025C"/>
    <w:rsid w:val="00C02172"/>
    <w:rsid w:val="00C04BBD"/>
    <w:rsid w:val="00C05AEC"/>
    <w:rsid w:val="00C2679D"/>
    <w:rsid w:val="00C27144"/>
    <w:rsid w:val="00C5266E"/>
    <w:rsid w:val="00C53837"/>
    <w:rsid w:val="00C56C96"/>
    <w:rsid w:val="00C659EA"/>
    <w:rsid w:val="00C67B48"/>
    <w:rsid w:val="00C72126"/>
    <w:rsid w:val="00C730F1"/>
    <w:rsid w:val="00C7589E"/>
    <w:rsid w:val="00C75A24"/>
    <w:rsid w:val="00C8631B"/>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754AD"/>
    <w:rsid w:val="00D93A2B"/>
    <w:rsid w:val="00D95429"/>
    <w:rsid w:val="00DA12D2"/>
    <w:rsid w:val="00DA66F5"/>
    <w:rsid w:val="00DA7DDE"/>
    <w:rsid w:val="00DB15FF"/>
    <w:rsid w:val="00DB1F28"/>
    <w:rsid w:val="00DB7F2D"/>
    <w:rsid w:val="00DC07DF"/>
    <w:rsid w:val="00DF7F15"/>
    <w:rsid w:val="00E023F7"/>
    <w:rsid w:val="00E03D1C"/>
    <w:rsid w:val="00E122FF"/>
    <w:rsid w:val="00E25370"/>
    <w:rsid w:val="00E25941"/>
    <w:rsid w:val="00E260A0"/>
    <w:rsid w:val="00E265CE"/>
    <w:rsid w:val="00E32E38"/>
    <w:rsid w:val="00E352DD"/>
    <w:rsid w:val="00E55EDC"/>
    <w:rsid w:val="00E63BA0"/>
    <w:rsid w:val="00E64374"/>
    <w:rsid w:val="00E659BB"/>
    <w:rsid w:val="00E73B7A"/>
    <w:rsid w:val="00E7753A"/>
    <w:rsid w:val="00E857E3"/>
    <w:rsid w:val="00E879C6"/>
    <w:rsid w:val="00E95441"/>
    <w:rsid w:val="00E96515"/>
    <w:rsid w:val="00EB1684"/>
    <w:rsid w:val="00ED0990"/>
    <w:rsid w:val="00ED3AA2"/>
    <w:rsid w:val="00ED51A4"/>
    <w:rsid w:val="00EE154F"/>
    <w:rsid w:val="00EF4D49"/>
    <w:rsid w:val="00F00073"/>
    <w:rsid w:val="00F075C4"/>
    <w:rsid w:val="00F309C8"/>
    <w:rsid w:val="00F40D38"/>
    <w:rsid w:val="00F42A29"/>
    <w:rsid w:val="00F45286"/>
    <w:rsid w:val="00F62A0B"/>
    <w:rsid w:val="00F64262"/>
    <w:rsid w:val="00F712F3"/>
    <w:rsid w:val="00F7185D"/>
    <w:rsid w:val="00F74290"/>
    <w:rsid w:val="00F94006"/>
    <w:rsid w:val="00FA381B"/>
    <w:rsid w:val="00FA5F37"/>
    <w:rsid w:val="00FB74A5"/>
    <w:rsid w:val="00FC162B"/>
    <w:rsid w:val="00FC1D19"/>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FA1BBA11-C217-4C01-88D3-84158034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22</Pages>
  <Words>3509</Words>
  <Characters>24692</Characters>
  <Application>Microsoft Office Word</Application>
  <DocSecurity>0</DocSecurity>
  <Lines>851</Lines>
  <Paragraphs>157</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149</cp:revision>
  <cp:lastPrinted>2017-12-11T18:21:00Z</cp:lastPrinted>
  <dcterms:created xsi:type="dcterms:W3CDTF">2024-12-05T21:49:00Z</dcterms:created>
  <dcterms:modified xsi:type="dcterms:W3CDTF">2025-12-11T16:49:00Z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